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DEFD" w14:textId="77777777" w:rsidR="00BF2A63" w:rsidRDefault="00BF2A63" w:rsidP="006E4019">
      <w:pPr>
        <w:spacing w:after="0" w:line="240" w:lineRule="auto"/>
        <w:ind w:left="90"/>
        <w:jc w:val="center"/>
        <w:rPr>
          <w:rFonts w:ascii="Arial" w:hAnsi="Arial" w:cs="Arial"/>
          <w:b/>
          <w:sz w:val="28"/>
          <w:szCs w:val="28"/>
          <w:u w:val="single"/>
        </w:rPr>
      </w:pPr>
    </w:p>
    <w:p w14:paraId="1FF6ADA4" w14:textId="726BAC8F" w:rsidR="006E4019" w:rsidRPr="000B4D73" w:rsidRDefault="006E4019" w:rsidP="006E4019">
      <w:pPr>
        <w:spacing w:after="0" w:line="240" w:lineRule="auto"/>
        <w:ind w:left="90"/>
        <w:jc w:val="center"/>
        <w:rPr>
          <w:rFonts w:ascii="Arial" w:hAnsi="Arial" w:cs="Arial"/>
          <w:sz w:val="28"/>
          <w:szCs w:val="28"/>
        </w:rPr>
      </w:pPr>
      <w:r w:rsidRPr="000B4D73">
        <w:rPr>
          <w:rFonts w:ascii="Arial" w:hAnsi="Arial" w:cs="Arial"/>
          <w:b/>
          <w:sz w:val="28"/>
          <w:szCs w:val="28"/>
          <w:u w:val="single"/>
        </w:rPr>
        <w:t>M E M O R A N D U M</w:t>
      </w:r>
    </w:p>
    <w:p w14:paraId="55702B84" w14:textId="77777777" w:rsidR="006E4019" w:rsidRPr="000B4D73" w:rsidRDefault="006E4019" w:rsidP="006E4019">
      <w:pPr>
        <w:spacing w:after="0" w:line="240" w:lineRule="auto"/>
        <w:ind w:left="90"/>
        <w:jc w:val="both"/>
        <w:rPr>
          <w:rFonts w:ascii="Arial" w:hAnsi="Arial" w:cs="Arial"/>
          <w:sz w:val="28"/>
          <w:szCs w:val="28"/>
        </w:rPr>
      </w:pPr>
    </w:p>
    <w:p w14:paraId="4B4256F8" w14:textId="77777777" w:rsidR="006E4019" w:rsidRPr="000B4D73" w:rsidRDefault="006E4019" w:rsidP="006E4019">
      <w:pPr>
        <w:tabs>
          <w:tab w:val="left" w:pos="0"/>
          <w:tab w:val="left" w:pos="2070"/>
        </w:tabs>
        <w:spacing w:after="0" w:line="240" w:lineRule="auto"/>
        <w:ind w:left="90"/>
        <w:jc w:val="both"/>
        <w:rPr>
          <w:rFonts w:ascii="Arial" w:hAnsi="Arial" w:cs="Arial"/>
          <w:sz w:val="24"/>
          <w:szCs w:val="24"/>
        </w:rPr>
      </w:pPr>
      <w:r w:rsidRPr="000B4D73">
        <w:rPr>
          <w:rFonts w:ascii="Arial" w:hAnsi="Arial" w:cs="Arial"/>
          <w:b/>
          <w:sz w:val="24"/>
          <w:szCs w:val="24"/>
        </w:rPr>
        <w:t>TO:</w:t>
      </w:r>
      <w:r w:rsidRPr="000B4D73">
        <w:rPr>
          <w:rFonts w:ascii="Arial" w:hAnsi="Arial" w:cs="Arial"/>
          <w:sz w:val="24"/>
          <w:szCs w:val="24"/>
        </w:rPr>
        <w:tab/>
        <w:t>Health Care Commission</w:t>
      </w:r>
    </w:p>
    <w:p w14:paraId="09AD926D" w14:textId="60082F76" w:rsidR="006E4019" w:rsidRPr="00FF16B7" w:rsidRDefault="006E4019" w:rsidP="006E4019">
      <w:pPr>
        <w:tabs>
          <w:tab w:val="left" w:pos="2160"/>
        </w:tabs>
        <w:spacing w:after="0" w:line="240" w:lineRule="auto"/>
        <w:rPr>
          <w:rFonts w:ascii="Arial" w:hAnsi="Arial" w:cs="Arial"/>
          <w:sz w:val="24"/>
          <w:szCs w:val="24"/>
        </w:rPr>
      </w:pPr>
      <w:r w:rsidRPr="000B4D73">
        <w:rPr>
          <w:rFonts w:ascii="Arial" w:hAnsi="Arial" w:cs="Arial"/>
          <w:sz w:val="24"/>
          <w:szCs w:val="24"/>
        </w:rPr>
        <w:tab/>
      </w:r>
      <w:r w:rsidR="00FF2D21">
        <w:rPr>
          <w:rFonts w:ascii="Arial" w:hAnsi="Arial" w:cs="Arial"/>
          <w:sz w:val="24"/>
          <w:szCs w:val="24"/>
        </w:rPr>
        <w:tab/>
      </w:r>
      <w:r w:rsidR="00091F28">
        <w:rPr>
          <w:rFonts w:ascii="Arial" w:hAnsi="Arial" w:cs="Arial"/>
          <w:sz w:val="24"/>
          <w:szCs w:val="24"/>
        </w:rPr>
        <w:t>DeAngela Burns-Wallace</w:t>
      </w:r>
      <w:r w:rsidR="00FF2D21">
        <w:rPr>
          <w:rFonts w:ascii="Arial" w:hAnsi="Arial" w:cs="Arial"/>
          <w:sz w:val="24"/>
          <w:szCs w:val="24"/>
        </w:rPr>
        <w:t xml:space="preserve"> Ed.D</w:t>
      </w:r>
    </w:p>
    <w:p w14:paraId="62D71F23" w14:textId="5AF8C6B9" w:rsidR="006E4019" w:rsidRPr="00FF16B7" w:rsidRDefault="006E4019" w:rsidP="006E4019">
      <w:pPr>
        <w:tabs>
          <w:tab w:val="left" w:pos="21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FF16B7">
        <w:rPr>
          <w:rFonts w:ascii="Arial" w:hAnsi="Arial" w:cs="Arial"/>
          <w:sz w:val="24"/>
          <w:szCs w:val="24"/>
        </w:rPr>
        <w:t>Steve Dechant</w:t>
      </w:r>
    </w:p>
    <w:p w14:paraId="71D25CC0" w14:textId="3735E790" w:rsidR="006E4019" w:rsidRDefault="006E4019" w:rsidP="006E4019">
      <w:pPr>
        <w:tabs>
          <w:tab w:val="left" w:pos="21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091F28">
        <w:rPr>
          <w:rFonts w:ascii="Arial" w:hAnsi="Arial" w:cs="Arial"/>
          <w:sz w:val="24"/>
          <w:szCs w:val="24"/>
        </w:rPr>
        <w:t>Ximena Garcia</w:t>
      </w:r>
      <w:r w:rsidR="00FF2D21">
        <w:rPr>
          <w:rFonts w:ascii="Arial" w:hAnsi="Arial" w:cs="Arial"/>
          <w:sz w:val="24"/>
          <w:szCs w:val="24"/>
        </w:rPr>
        <w:t xml:space="preserve">, M.D. </w:t>
      </w:r>
    </w:p>
    <w:p w14:paraId="2E3D2631" w14:textId="4F30E5C4" w:rsidR="006E4019" w:rsidRPr="00FF16B7" w:rsidRDefault="006E4019" w:rsidP="006E4019">
      <w:pPr>
        <w:tabs>
          <w:tab w:val="left" w:pos="21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FF16B7">
        <w:rPr>
          <w:rFonts w:ascii="Arial" w:hAnsi="Arial" w:cs="Arial"/>
          <w:sz w:val="24"/>
          <w:szCs w:val="24"/>
        </w:rPr>
        <w:t>Vicki Schmidt</w:t>
      </w:r>
    </w:p>
    <w:p w14:paraId="7AEEE3C3" w14:textId="21EB665F" w:rsidR="006E4019" w:rsidRPr="00FF16B7" w:rsidRDefault="006E4019" w:rsidP="006E4019">
      <w:pPr>
        <w:tabs>
          <w:tab w:val="left" w:pos="21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FF16B7">
        <w:rPr>
          <w:rFonts w:ascii="Arial" w:hAnsi="Arial" w:cs="Arial"/>
          <w:sz w:val="24"/>
          <w:szCs w:val="24"/>
        </w:rPr>
        <w:t>Heather Young</w:t>
      </w:r>
    </w:p>
    <w:p w14:paraId="2AFE1460" w14:textId="3D25139C" w:rsidR="006E4019" w:rsidRPr="000B4D73" w:rsidRDefault="006E4019" w:rsidP="006E4019">
      <w:pPr>
        <w:tabs>
          <w:tab w:val="left" w:pos="0"/>
          <w:tab w:val="left" w:pos="2160"/>
        </w:tabs>
        <w:spacing w:after="0" w:line="240" w:lineRule="auto"/>
        <w:ind w:left="90"/>
        <w:jc w:val="both"/>
        <w:rPr>
          <w:rFonts w:ascii="Arial" w:hAnsi="Arial" w:cs="Arial"/>
          <w:sz w:val="24"/>
          <w:szCs w:val="24"/>
        </w:rPr>
      </w:pPr>
      <w:r w:rsidRPr="000B4D73">
        <w:rPr>
          <w:rFonts w:ascii="Arial" w:hAnsi="Arial" w:cs="Arial"/>
          <w:sz w:val="24"/>
          <w:szCs w:val="24"/>
        </w:rPr>
        <w:tab/>
      </w:r>
      <w:r w:rsidRPr="000B4D73">
        <w:rPr>
          <w:rFonts w:ascii="Arial" w:hAnsi="Arial" w:cs="Arial"/>
          <w:sz w:val="24"/>
          <w:szCs w:val="24"/>
        </w:rPr>
        <w:tab/>
      </w:r>
    </w:p>
    <w:p w14:paraId="7060601E" w14:textId="0BFC6D55" w:rsidR="006E4019" w:rsidRPr="00B22B11" w:rsidRDefault="006E4019" w:rsidP="006E4019">
      <w:pPr>
        <w:tabs>
          <w:tab w:val="left" w:pos="0"/>
          <w:tab w:val="left" w:pos="2070"/>
        </w:tabs>
        <w:spacing w:after="0"/>
        <w:ind w:left="90"/>
        <w:jc w:val="both"/>
        <w:rPr>
          <w:rFonts w:ascii="Arial" w:hAnsi="Arial" w:cs="Arial"/>
          <w:sz w:val="24"/>
          <w:szCs w:val="24"/>
        </w:rPr>
      </w:pPr>
      <w:r w:rsidRPr="00B22B11">
        <w:rPr>
          <w:rFonts w:ascii="Arial" w:hAnsi="Arial" w:cs="Arial"/>
          <w:b/>
          <w:sz w:val="24"/>
          <w:szCs w:val="24"/>
        </w:rPr>
        <w:t>FROM:</w:t>
      </w:r>
      <w:r w:rsidRPr="00B22B11">
        <w:rPr>
          <w:rFonts w:ascii="Arial" w:hAnsi="Arial" w:cs="Arial"/>
          <w:sz w:val="24"/>
          <w:szCs w:val="24"/>
        </w:rPr>
        <w:tab/>
      </w:r>
      <w:r w:rsidR="002B4C13">
        <w:rPr>
          <w:rFonts w:ascii="Arial" w:hAnsi="Arial" w:cs="Arial"/>
          <w:sz w:val="24"/>
          <w:szCs w:val="24"/>
        </w:rPr>
        <w:tab/>
      </w:r>
      <w:r w:rsidRPr="00B22B11">
        <w:rPr>
          <w:rFonts w:ascii="Arial" w:hAnsi="Arial" w:cs="Arial"/>
          <w:sz w:val="24"/>
          <w:szCs w:val="24"/>
        </w:rPr>
        <w:t>Mike Michael</w:t>
      </w:r>
    </w:p>
    <w:p w14:paraId="3C545669" w14:textId="77777777" w:rsidR="006E4019" w:rsidRPr="00B22B11" w:rsidRDefault="006E4019" w:rsidP="006E4019">
      <w:pPr>
        <w:tabs>
          <w:tab w:val="left" w:pos="0"/>
          <w:tab w:val="left" w:pos="2160"/>
        </w:tabs>
        <w:spacing w:after="0"/>
        <w:ind w:left="90"/>
        <w:jc w:val="both"/>
        <w:rPr>
          <w:rFonts w:ascii="Arial" w:hAnsi="Arial" w:cs="Arial"/>
          <w:sz w:val="24"/>
          <w:szCs w:val="24"/>
        </w:rPr>
      </w:pPr>
    </w:p>
    <w:p w14:paraId="1C5AA1D4" w14:textId="31DB8EBF" w:rsidR="00D47DCE" w:rsidRPr="00B22B11" w:rsidRDefault="006E4019" w:rsidP="00CE151C">
      <w:pPr>
        <w:tabs>
          <w:tab w:val="left" w:pos="0"/>
          <w:tab w:val="left" w:pos="2070"/>
        </w:tabs>
        <w:spacing w:after="0"/>
        <w:ind w:left="90"/>
        <w:jc w:val="both"/>
        <w:rPr>
          <w:rFonts w:ascii="Arial" w:hAnsi="Arial" w:cs="Arial"/>
          <w:sz w:val="24"/>
          <w:szCs w:val="24"/>
        </w:rPr>
      </w:pPr>
      <w:r w:rsidRPr="00B22B11">
        <w:rPr>
          <w:rFonts w:ascii="Arial" w:hAnsi="Arial" w:cs="Arial"/>
          <w:b/>
          <w:sz w:val="24"/>
          <w:szCs w:val="24"/>
        </w:rPr>
        <w:t>DATE:</w:t>
      </w:r>
      <w:r w:rsidRPr="00B22B11">
        <w:rPr>
          <w:rFonts w:ascii="Arial" w:hAnsi="Arial" w:cs="Arial"/>
          <w:sz w:val="24"/>
          <w:szCs w:val="24"/>
        </w:rPr>
        <w:tab/>
      </w:r>
      <w:r w:rsidR="002B4C13">
        <w:rPr>
          <w:rFonts w:ascii="Arial" w:hAnsi="Arial" w:cs="Arial"/>
          <w:sz w:val="24"/>
          <w:szCs w:val="24"/>
        </w:rPr>
        <w:tab/>
      </w:r>
      <w:r w:rsidR="00707DE5">
        <w:rPr>
          <w:rFonts w:ascii="Arial" w:hAnsi="Arial" w:cs="Arial"/>
          <w:sz w:val="24"/>
          <w:szCs w:val="24"/>
        </w:rPr>
        <w:t xml:space="preserve">April </w:t>
      </w:r>
      <w:r w:rsidR="007C605C">
        <w:rPr>
          <w:rFonts w:ascii="Arial" w:hAnsi="Arial" w:cs="Arial"/>
          <w:sz w:val="24"/>
          <w:szCs w:val="24"/>
        </w:rPr>
        <w:t>17</w:t>
      </w:r>
      <w:r w:rsidR="005C670D">
        <w:rPr>
          <w:rFonts w:ascii="Arial" w:hAnsi="Arial" w:cs="Arial"/>
          <w:sz w:val="24"/>
          <w:szCs w:val="24"/>
        </w:rPr>
        <w:t>, 2020</w:t>
      </w:r>
    </w:p>
    <w:p w14:paraId="42E0D2D5" w14:textId="46050E9E" w:rsidR="00B22B11" w:rsidRPr="00B22B11" w:rsidRDefault="00B22B11" w:rsidP="00CE151C">
      <w:pPr>
        <w:tabs>
          <w:tab w:val="left" w:pos="0"/>
          <w:tab w:val="left" w:pos="2070"/>
        </w:tabs>
        <w:spacing w:after="0"/>
        <w:ind w:left="90"/>
        <w:jc w:val="both"/>
        <w:rPr>
          <w:rFonts w:ascii="Arial" w:hAnsi="Arial" w:cs="Arial"/>
          <w:b/>
          <w:sz w:val="24"/>
          <w:szCs w:val="24"/>
        </w:rPr>
      </w:pPr>
    </w:p>
    <w:p w14:paraId="61CBF553" w14:textId="791448F3" w:rsidR="002160BA" w:rsidRPr="00FB4DE7" w:rsidRDefault="00B22B11" w:rsidP="002160BA">
      <w:pPr>
        <w:tabs>
          <w:tab w:val="left" w:pos="2160"/>
        </w:tabs>
        <w:contextualSpacing/>
        <w:rPr>
          <w:rFonts w:ascii="Arial" w:hAnsi="Arial" w:cs="Arial"/>
          <w:sz w:val="24"/>
          <w:szCs w:val="24"/>
        </w:rPr>
      </w:pPr>
      <w:r w:rsidRPr="00B22B11">
        <w:rPr>
          <w:rFonts w:ascii="Arial" w:hAnsi="Arial" w:cs="Arial"/>
          <w:b/>
          <w:sz w:val="24"/>
          <w:szCs w:val="24"/>
        </w:rPr>
        <w:t xml:space="preserve">Subject: </w:t>
      </w:r>
      <w:r w:rsidR="002B4C13">
        <w:rPr>
          <w:rFonts w:ascii="Arial" w:hAnsi="Arial" w:cs="Arial"/>
          <w:b/>
          <w:sz w:val="24"/>
          <w:szCs w:val="24"/>
        </w:rPr>
        <w:tab/>
      </w:r>
      <w:r w:rsidR="00DC64DD">
        <w:rPr>
          <w:rFonts w:ascii="Arial" w:hAnsi="Arial" w:cs="Arial"/>
          <w:sz w:val="24"/>
          <w:szCs w:val="24"/>
        </w:rPr>
        <w:t>New Employee Waiting Period</w:t>
      </w:r>
    </w:p>
    <w:p w14:paraId="753F7476" w14:textId="77777777" w:rsidR="002160BA" w:rsidRPr="00FB4DE7" w:rsidRDefault="002160BA" w:rsidP="002160BA">
      <w:pPr>
        <w:tabs>
          <w:tab w:val="left" w:pos="2160"/>
        </w:tabs>
        <w:contextualSpacing/>
        <w:rPr>
          <w:rFonts w:ascii="Arial" w:hAnsi="Arial" w:cs="Arial"/>
          <w:sz w:val="24"/>
          <w:szCs w:val="24"/>
        </w:rPr>
      </w:pPr>
    </w:p>
    <w:p w14:paraId="251B08E9" w14:textId="6A213B72" w:rsidR="00DC64DD" w:rsidRPr="009D1070" w:rsidRDefault="002160BA" w:rsidP="00B9011E">
      <w:pPr>
        <w:spacing w:after="0"/>
        <w:jc w:val="both"/>
        <w:rPr>
          <w:rFonts w:ascii="Arial" w:hAnsi="Arial" w:cs="Arial"/>
          <w:sz w:val="24"/>
          <w:szCs w:val="24"/>
        </w:rPr>
      </w:pPr>
      <w:r w:rsidRPr="00171D51">
        <w:rPr>
          <w:rFonts w:ascii="Arial" w:hAnsi="Arial" w:cs="Arial"/>
          <w:sz w:val="24"/>
          <w:szCs w:val="24"/>
        </w:rPr>
        <w:t xml:space="preserve">The </w:t>
      </w:r>
      <w:r w:rsidR="00DC64DD" w:rsidRPr="00171D51">
        <w:rPr>
          <w:rFonts w:ascii="Arial" w:hAnsi="Arial" w:cs="Arial"/>
          <w:sz w:val="24"/>
          <w:szCs w:val="24"/>
        </w:rPr>
        <w:t>current new employee waiting period is the first of the month following a 30</w:t>
      </w:r>
      <w:r w:rsidR="008448A3">
        <w:rPr>
          <w:rFonts w:ascii="Arial" w:hAnsi="Arial" w:cs="Arial"/>
          <w:sz w:val="24"/>
          <w:szCs w:val="24"/>
        </w:rPr>
        <w:t xml:space="preserve"> </w:t>
      </w:r>
      <w:r w:rsidR="00DC64DD" w:rsidRPr="00171D51">
        <w:rPr>
          <w:rFonts w:ascii="Arial" w:hAnsi="Arial" w:cs="Arial"/>
          <w:sz w:val="24"/>
          <w:szCs w:val="24"/>
        </w:rPr>
        <w:t xml:space="preserve">day waiting period.  The waiting period applies to all five </w:t>
      </w:r>
      <w:r w:rsidRPr="00171D51">
        <w:rPr>
          <w:rFonts w:ascii="Arial" w:hAnsi="Arial" w:cs="Arial"/>
          <w:sz w:val="24"/>
          <w:szCs w:val="24"/>
        </w:rPr>
        <w:t>Plan</w:t>
      </w:r>
      <w:r w:rsidR="00F931FB" w:rsidRPr="00171D51">
        <w:rPr>
          <w:rFonts w:ascii="Arial" w:hAnsi="Arial" w:cs="Arial"/>
          <w:sz w:val="24"/>
          <w:szCs w:val="24"/>
        </w:rPr>
        <w:t>s</w:t>
      </w:r>
      <w:r w:rsidRPr="00171D51">
        <w:rPr>
          <w:rFonts w:ascii="Arial" w:hAnsi="Arial" w:cs="Arial"/>
          <w:sz w:val="24"/>
          <w:szCs w:val="24"/>
        </w:rPr>
        <w:t xml:space="preserve"> A</w:t>
      </w:r>
      <w:r w:rsidR="00532001" w:rsidRPr="00171D51">
        <w:rPr>
          <w:rFonts w:ascii="Arial" w:hAnsi="Arial" w:cs="Arial"/>
          <w:sz w:val="24"/>
          <w:szCs w:val="24"/>
        </w:rPr>
        <w:t>, C, J, N and Q</w:t>
      </w:r>
      <w:r w:rsidR="00F931FB" w:rsidRPr="00171D51">
        <w:rPr>
          <w:rFonts w:ascii="Arial" w:hAnsi="Arial" w:cs="Arial"/>
          <w:sz w:val="24"/>
          <w:szCs w:val="24"/>
        </w:rPr>
        <w:t>.</w:t>
      </w:r>
      <w:r w:rsidR="00DC64DD" w:rsidRPr="00171D51">
        <w:rPr>
          <w:rFonts w:ascii="Arial" w:hAnsi="Arial" w:cs="Arial"/>
          <w:sz w:val="24"/>
          <w:szCs w:val="24"/>
        </w:rPr>
        <w:t xml:space="preserve"> The waiting period is outlined in </w:t>
      </w:r>
      <w:r w:rsidR="009D51D2">
        <w:rPr>
          <w:rFonts w:ascii="Arial" w:hAnsi="Arial" w:cs="Arial"/>
          <w:sz w:val="24"/>
          <w:szCs w:val="24"/>
        </w:rPr>
        <w:t>the Kansas Administrative Regulations (</w:t>
      </w:r>
      <w:r w:rsidR="00DC64DD" w:rsidRPr="00171D51">
        <w:rPr>
          <w:rFonts w:ascii="Arial" w:hAnsi="Arial" w:cs="Arial"/>
          <w:sz w:val="24"/>
          <w:szCs w:val="24"/>
        </w:rPr>
        <w:t>K.A.R</w:t>
      </w:r>
      <w:r w:rsidR="009D51D2">
        <w:rPr>
          <w:rFonts w:ascii="Arial" w:hAnsi="Arial" w:cs="Arial"/>
          <w:sz w:val="24"/>
          <w:szCs w:val="24"/>
        </w:rPr>
        <w:t>.)</w:t>
      </w:r>
      <w:r w:rsidR="00DC64DD" w:rsidRPr="00171D51">
        <w:rPr>
          <w:rFonts w:ascii="Arial" w:hAnsi="Arial" w:cs="Arial"/>
          <w:sz w:val="24"/>
          <w:szCs w:val="24"/>
        </w:rPr>
        <w:t xml:space="preserve"> 108-1</w:t>
      </w:r>
      <w:r w:rsidR="00DB7445" w:rsidRPr="00171D51">
        <w:rPr>
          <w:rFonts w:ascii="Arial" w:hAnsi="Arial" w:cs="Arial"/>
          <w:sz w:val="24"/>
          <w:szCs w:val="24"/>
        </w:rPr>
        <w:t>-1</w:t>
      </w:r>
      <w:r w:rsidR="00DC64DD" w:rsidRPr="00171D51">
        <w:rPr>
          <w:rFonts w:ascii="Arial" w:hAnsi="Arial" w:cs="Arial"/>
          <w:sz w:val="24"/>
          <w:szCs w:val="24"/>
        </w:rPr>
        <w:t>, 108-</w:t>
      </w:r>
      <w:r w:rsidR="00DB7445" w:rsidRPr="00171D51">
        <w:rPr>
          <w:rFonts w:ascii="Arial" w:hAnsi="Arial" w:cs="Arial"/>
          <w:sz w:val="24"/>
          <w:szCs w:val="24"/>
        </w:rPr>
        <w:t>1-</w:t>
      </w:r>
      <w:r w:rsidR="00DC64DD" w:rsidRPr="00171D51">
        <w:rPr>
          <w:rFonts w:ascii="Arial" w:hAnsi="Arial" w:cs="Arial"/>
          <w:sz w:val="24"/>
          <w:szCs w:val="24"/>
        </w:rPr>
        <w:t>3 and 108-</w:t>
      </w:r>
      <w:r w:rsidR="00DB7445" w:rsidRPr="00171D51">
        <w:rPr>
          <w:rFonts w:ascii="Arial" w:hAnsi="Arial" w:cs="Arial"/>
          <w:sz w:val="24"/>
          <w:szCs w:val="24"/>
        </w:rPr>
        <w:t>1-</w:t>
      </w:r>
      <w:r w:rsidR="00DC64DD" w:rsidRPr="00171D51">
        <w:rPr>
          <w:rFonts w:ascii="Arial" w:hAnsi="Arial" w:cs="Arial"/>
          <w:sz w:val="24"/>
          <w:szCs w:val="24"/>
        </w:rPr>
        <w:t>4.</w:t>
      </w:r>
      <w:r w:rsidR="009D1070">
        <w:rPr>
          <w:rFonts w:ascii="Arial" w:hAnsi="Arial" w:cs="Arial"/>
          <w:sz w:val="24"/>
          <w:szCs w:val="24"/>
        </w:rPr>
        <w:t xml:space="preserve">The </w:t>
      </w:r>
      <w:r w:rsidR="00DB7445" w:rsidRPr="009D1070">
        <w:rPr>
          <w:rFonts w:ascii="Arial" w:hAnsi="Arial" w:cs="Arial"/>
          <w:sz w:val="24"/>
          <w:szCs w:val="24"/>
        </w:rPr>
        <w:t>language</w:t>
      </w:r>
      <w:r w:rsidR="009D1070">
        <w:rPr>
          <w:rFonts w:ascii="Arial" w:hAnsi="Arial" w:cs="Arial"/>
          <w:sz w:val="24"/>
          <w:szCs w:val="24"/>
        </w:rPr>
        <w:t xml:space="preserve"> below is included</w:t>
      </w:r>
      <w:r w:rsidR="00DB7445" w:rsidRPr="009D1070">
        <w:rPr>
          <w:rFonts w:ascii="Arial" w:hAnsi="Arial" w:cs="Arial"/>
          <w:sz w:val="24"/>
          <w:szCs w:val="24"/>
        </w:rPr>
        <w:t xml:space="preserve"> in all three K.A.R</w:t>
      </w:r>
      <w:r w:rsidR="009D51D2" w:rsidRPr="009D1070">
        <w:rPr>
          <w:rFonts w:ascii="Arial" w:hAnsi="Arial" w:cs="Arial"/>
          <w:sz w:val="24"/>
          <w:szCs w:val="24"/>
        </w:rPr>
        <w:t>.</w:t>
      </w:r>
      <w:r w:rsidR="00294D9D" w:rsidRPr="009D1070">
        <w:rPr>
          <w:rFonts w:ascii="Arial" w:hAnsi="Arial" w:cs="Arial"/>
          <w:sz w:val="24"/>
          <w:szCs w:val="24"/>
        </w:rPr>
        <w:t xml:space="preserve"> and is from 108-1-1</w:t>
      </w:r>
      <w:r w:rsidR="00DB7445" w:rsidRPr="009D1070">
        <w:rPr>
          <w:rFonts w:ascii="Arial" w:hAnsi="Arial" w:cs="Arial"/>
          <w:sz w:val="24"/>
          <w:szCs w:val="24"/>
        </w:rPr>
        <w:t>:</w:t>
      </w:r>
    </w:p>
    <w:p w14:paraId="4138629E" w14:textId="2B2C22BD" w:rsidR="00AE38C6" w:rsidRPr="009D1070" w:rsidRDefault="00AE38C6" w:rsidP="00B9011E">
      <w:pPr>
        <w:spacing w:after="0"/>
        <w:jc w:val="both"/>
        <w:rPr>
          <w:rFonts w:ascii="Arial" w:hAnsi="Arial" w:cs="Arial"/>
          <w:sz w:val="24"/>
          <w:szCs w:val="24"/>
        </w:rPr>
      </w:pPr>
    </w:p>
    <w:p w14:paraId="37265FBA" w14:textId="77777777" w:rsidR="00294D9D" w:rsidRPr="009D1070" w:rsidRDefault="00294D9D" w:rsidP="00B9011E">
      <w:pPr>
        <w:spacing w:after="0"/>
        <w:jc w:val="both"/>
        <w:rPr>
          <w:rFonts w:ascii="Arial" w:hAnsi="Arial" w:cs="Arial"/>
          <w:b/>
          <w:sz w:val="24"/>
          <w:szCs w:val="24"/>
        </w:rPr>
      </w:pPr>
      <w:r w:rsidRPr="009D1070">
        <w:rPr>
          <w:rFonts w:ascii="Arial" w:hAnsi="Arial" w:cs="Arial"/>
          <w:b/>
          <w:sz w:val="24"/>
          <w:szCs w:val="24"/>
        </w:rPr>
        <w:t>(c) Waiting period.</w:t>
      </w:r>
    </w:p>
    <w:p w14:paraId="5633282D" w14:textId="057BAE02" w:rsidR="00294D9D" w:rsidRPr="009D1070" w:rsidRDefault="00294D9D" w:rsidP="00B9011E">
      <w:pPr>
        <w:spacing w:after="0"/>
        <w:jc w:val="both"/>
        <w:rPr>
          <w:rFonts w:ascii="Arial" w:hAnsi="Arial" w:cs="Arial"/>
          <w:sz w:val="24"/>
          <w:szCs w:val="24"/>
        </w:rPr>
      </w:pPr>
      <w:r w:rsidRPr="009D1070">
        <w:rPr>
          <w:rFonts w:ascii="Arial" w:hAnsi="Arial" w:cs="Arial"/>
          <w:sz w:val="24"/>
          <w:szCs w:val="24"/>
        </w:rPr>
        <w:t>(1) Each person who is within a class listed in paragraph (b)(1), (b)(2), (b)(3), (b)(4),</w:t>
      </w:r>
    </w:p>
    <w:p w14:paraId="03993CBD" w14:textId="77777777" w:rsidR="00294D9D" w:rsidRPr="009D1070" w:rsidRDefault="00294D9D" w:rsidP="00B9011E">
      <w:pPr>
        <w:spacing w:after="0"/>
        <w:jc w:val="both"/>
        <w:rPr>
          <w:rFonts w:ascii="Arial" w:hAnsi="Arial" w:cs="Arial"/>
          <w:sz w:val="24"/>
          <w:szCs w:val="24"/>
        </w:rPr>
      </w:pPr>
      <w:r w:rsidRPr="009D1070">
        <w:rPr>
          <w:rFonts w:ascii="Arial" w:hAnsi="Arial" w:cs="Arial"/>
          <w:sz w:val="24"/>
          <w:szCs w:val="24"/>
        </w:rPr>
        <w:t>(b)(6), or (b)(7) shall become eligible for enrollment in the health care benefits program</w:t>
      </w:r>
    </w:p>
    <w:p w14:paraId="28BBD1D7" w14:textId="77777777" w:rsidR="00294D9D" w:rsidRPr="009D1070" w:rsidRDefault="00294D9D" w:rsidP="00B9011E">
      <w:pPr>
        <w:spacing w:after="0"/>
        <w:jc w:val="both"/>
        <w:rPr>
          <w:rFonts w:ascii="Arial" w:hAnsi="Arial" w:cs="Arial"/>
          <w:sz w:val="24"/>
          <w:szCs w:val="24"/>
        </w:rPr>
      </w:pPr>
      <w:r w:rsidRPr="009D1070">
        <w:rPr>
          <w:rFonts w:ascii="Arial" w:hAnsi="Arial" w:cs="Arial"/>
          <w:sz w:val="24"/>
          <w:szCs w:val="24"/>
        </w:rPr>
        <w:t>following completion of a 30</w:t>
      </w:r>
      <w:r w:rsidRPr="009D1070">
        <w:rPr>
          <w:rFonts w:ascii="Cambria Math" w:hAnsi="Cambria Math" w:cs="Cambria Math"/>
          <w:sz w:val="24"/>
          <w:szCs w:val="24"/>
        </w:rPr>
        <w:t>‐</w:t>
      </w:r>
      <w:r w:rsidRPr="009D1070">
        <w:rPr>
          <w:rFonts w:ascii="Arial" w:hAnsi="Arial" w:cs="Arial"/>
          <w:sz w:val="24"/>
          <w:szCs w:val="24"/>
        </w:rPr>
        <w:t>day waiting period beginning with the first day of work for the</w:t>
      </w:r>
    </w:p>
    <w:p w14:paraId="486DDAE7" w14:textId="77777777" w:rsidR="00294D9D" w:rsidRPr="009D1070" w:rsidRDefault="00294D9D" w:rsidP="00B9011E">
      <w:pPr>
        <w:spacing w:after="0"/>
        <w:jc w:val="both"/>
        <w:rPr>
          <w:rFonts w:ascii="Arial" w:hAnsi="Arial" w:cs="Arial"/>
          <w:sz w:val="24"/>
          <w:szCs w:val="24"/>
        </w:rPr>
      </w:pPr>
      <w:r w:rsidRPr="009D1070">
        <w:rPr>
          <w:rFonts w:ascii="Arial" w:hAnsi="Arial" w:cs="Arial"/>
          <w:sz w:val="24"/>
          <w:szCs w:val="24"/>
        </w:rPr>
        <w:t>state of Kansas. Each person shall have 31 days after becoming eligible to elect coverage.</w:t>
      </w:r>
    </w:p>
    <w:p w14:paraId="2D8419B3" w14:textId="77777777" w:rsidR="00294D9D" w:rsidRPr="009D1070" w:rsidRDefault="00294D9D" w:rsidP="00B9011E">
      <w:pPr>
        <w:spacing w:after="0"/>
        <w:jc w:val="both"/>
        <w:rPr>
          <w:rFonts w:ascii="Arial" w:hAnsi="Arial" w:cs="Arial"/>
          <w:sz w:val="24"/>
          <w:szCs w:val="24"/>
        </w:rPr>
      </w:pPr>
      <w:r w:rsidRPr="009D1070">
        <w:rPr>
          <w:rFonts w:ascii="Arial" w:hAnsi="Arial" w:cs="Arial"/>
          <w:sz w:val="24"/>
          <w:szCs w:val="24"/>
        </w:rPr>
        <w:t>on that person’s first day of work for the state, is enrolled in the health care benefits program</w:t>
      </w:r>
    </w:p>
    <w:p w14:paraId="3FDABECB" w14:textId="77777777" w:rsidR="00294D9D" w:rsidRPr="009D1070" w:rsidRDefault="00294D9D" w:rsidP="00B9011E">
      <w:pPr>
        <w:spacing w:after="0"/>
        <w:jc w:val="both"/>
        <w:rPr>
          <w:rFonts w:ascii="Arial" w:hAnsi="Arial" w:cs="Arial"/>
          <w:sz w:val="24"/>
          <w:szCs w:val="24"/>
        </w:rPr>
      </w:pPr>
      <w:r w:rsidRPr="009D1070">
        <w:rPr>
          <w:rFonts w:ascii="Arial" w:hAnsi="Arial" w:cs="Arial"/>
          <w:sz w:val="24"/>
          <w:szCs w:val="24"/>
        </w:rPr>
        <w:t>on any of the following bases:</w:t>
      </w:r>
    </w:p>
    <w:p w14:paraId="45D6589F" w14:textId="77777777" w:rsidR="00294D9D" w:rsidRPr="009D1070" w:rsidRDefault="00294D9D" w:rsidP="00B9011E">
      <w:pPr>
        <w:spacing w:after="0"/>
        <w:jc w:val="both"/>
        <w:rPr>
          <w:rFonts w:ascii="Arial" w:hAnsi="Arial" w:cs="Arial"/>
          <w:sz w:val="24"/>
          <w:szCs w:val="24"/>
        </w:rPr>
      </w:pPr>
      <w:r w:rsidRPr="009D1070">
        <w:rPr>
          <w:rFonts w:ascii="Arial" w:hAnsi="Arial" w:cs="Arial"/>
          <w:sz w:val="24"/>
          <w:szCs w:val="24"/>
        </w:rPr>
        <w:t>(A) As a direct bill participant;</w:t>
      </w:r>
    </w:p>
    <w:p w14:paraId="4B12B4A9" w14:textId="77777777" w:rsidR="00294D9D" w:rsidRPr="009D1070" w:rsidRDefault="00294D9D" w:rsidP="00B9011E">
      <w:pPr>
        <w:spacing w:after="0"/>
        <w:jc w:val="both"/>
        <w:rPr>
          <w:rFonts w:ascii="Arial" w:hAnsi="Arial" w:cs="Arial"/>
          <w:sz w:val="24"/>
          <w:szCs w:val="24"/>
        </w:rPr>
      </w:pPr>
      <w:r w:rsidRPr="009D1070">
        <w:rPr>
          <w:rFonts w:ascii="Arial" w:hAnsi="Arial" w:cs="Arial"/>
          <w:sz w:val="24"/>
          <w:szCs w:val="24"/>
        </w:rPr>
        <w:t>(B) under the continuation of benefits coverage provided under COBRA; or</w:t>
      </w:r>
    </w:p>
    <w:p w14:paraId="27A99CA0" w14:textId="77777777" w:rsidR="00294D9D" w:rsidRPr="009D1070" w:rsidRDefault="00294D9D" w:rsidP="00B9011E">
      <w:pPr>
        <w:spacing w:after="0"/>
        <w:jc w:val="both"/>
        <w:rPr>
          <w:rFonts w:ascii="Arial" w:hAnsi="Arial" w:cs="Arial"/>
          <w:sz w:val="24"/>
          <w:szCs w:val="24"/>
        </w:rPr>
      </w:pPr>
      <w:r w:rsidRPr="009D1070">
        <w:rPr>
          <w:rFonts w:ascii="Arial" w:hAnsi="Arial" w:cs="Arial"/>
          <w:sz w:val="24"/>
          <w:szCs w:val="24"/>
        </w:rPr>
        <w:t>(C) as a dependent of a participant in the health care benefits program.</w:t>
      </w:r>
    </w:p>
    <w:p w14:paraId="30EA68D0" w14:textId="77777777" w:rsidR="00294D9D" w:rsidRPr="009D1070" w:rsidRDefault="00294D9D" w:rsidP="00B9011E">
      <w:pPr>
        <w:spacing w:after="0"/>
        <w:jc w:val="both"/>
        <w:rPr>
          <w:rFonts w:ascii="Arial" w:hAnsi="Arial" w:cs="Arial"/>
          <w:sz w:val="24"/>
          <w:szCs w:val="24"/>
        </w:rPr>
      </w:pPr>
      <w:r w:rsidRPr="009D1070">
        <w:rPr>
          <w:rFonts w:ascii="Arial" w:hAnsi="Arial" w:cs="Arial"/>
          <w:sz w:val="24"/>
          <w:szCs w:val="24"/>
        </w:rPr>
        <w:t>(4) The waiting period established in paragraph (c)(1) may be waived by the commission</w:t>
      </w:r>
    </w:p>
    <w:p w14:paraId="2BC3C05E" w14:textId="77777777" w:rsidR="00294D9D" w:rsidRPr="009D1070" w:rsidRDefault="00294D9D" w:rsidP="00B9011E">
      <w:pPr>
        <w:spacing w:after="0"/>
        <w:jc w:val="both"/>
        <w:rPr>
          <w:rFonts w:ascii="Arial" w:hAnsi="Arial" w:cs="Arial"/>
          <w:sz w:val="24"/>
          <w:szCs w:val="24"/>
        </w:rPr>
      </w:pPr>
      <w:r w:rsidRPr="009D1070">
        <w:rPr>
          <w:rFonts w:ascii="Arial" w:hAnsi="Arial" w:cs="Arial"/>
          <w:sz w:val="24"/>
          <w:szCs w:val="24"/>
        </w:rPr>
        <w:t>or its designee if, within 30 days of the date of hire, the agency head or designee certifies in</w:t>
      </w:r>
    </w:p>
    <w:p w14:paraId="1D2CD004" w14:textId="31959F7D" w:rsidR="00294D9D" w:rsidRPr="00171D51" w:rsidRDefault="00294D9D" w:rsidP="00B9011E">
      <w:pPr>
        <w:spacing w:after="0"/>
        <w:jc w:val="both"/>
        <w:rPr>
          <w:rFonts w:ascii="Arial" w:hAnsi="Arial" w:cs="Arial"/>
          <w:sz w:val="24"/>
          <w:szCs w:val="24"/>
        </w:rPr>
      </w:pPr>
      <w:r w:rsidRPr="009D1070">
        <w:rPr>
          <w:rFonts w:ascii="Arial" w:hAnsi="Arial" w:cs="Arial"/>
          <w:sz w:val="24"/>
          <w:szCs w:val="24"/>
        </w:rPr>
        <w:t>writing to the commission, or its designee, that the waiver is being sought because the potential new employee is required to have health insurance as a</w:t>
      </w:r>
      <w:r w:rsidR="00FF166F" w:rsidRPr="009D1070">
        <w:rPr>
          <w:rFonts w:ascii="Arial" w:hAnsi="Arial" w:cs="Arial"/>
          <w:sz w:val="24"/>
          <w:szCs w:val="24"/>
        </w:rPr>
        <w:t xml:space="preserve"> </w:t>
      </w:r>
      <w:r w:rsidRPr="009D1070">
        <w:rPr>
          <w:rFonts w:ascii="Arial" w:hAnsi="Arial" w:cs="Arial"/>
          <w:sz w:val="24"/>
          <w:szCs w:val="24"/>
        </w:rPr>
        <w:t>condition of obtaining a work visa for employment in the United States.</w:t>
      </w:r>
    </w:p>
    <w:p w14:paraId="20263491" w14:textId="77777777" w:rsidR="00DC64DD" w:rsidRPr="00171D51" w:rsidRDefault="00DC64DD" w:rsidP="00B9011E">
      <w:pPr>
        <w:spacing w:after="0"/>
        <w:jc w:val="both"/>
        <w:rPr>
          <w:rFonts w:ascii="Arial" w:hAnsi="Arial" w:cs="Arial"/>
          <w:sz w:val="24"/>
          <w:szCs w:val="24"/>
        </w:rPr>
      </w:pPr>
    </w:p>
    <w:p w14:paraId="03DE13F4" w14:textId="6D00A119" w:rsidR="002160BA" w:rsidRPr="00171D51" w:rsidRDefault="002160BA" w:rsidP="00B9011E">
      <w:pPr>
        <w:widowControl w:val="0"/>
        <w:tabs>
          <w:tab w:val="left" w:pos="2160"/>
        </w:tabs>
        <w:autoSpaceDE w:val="0"/>
        <w:autoSpaceDN w:val="0"/>
        <w:adjustRightInd w:val="0"/>
        <w:jc w:val="both"/>
        <w:rPr>
          <w:rFonts w:ascii="Arial" w:eastAsia="Calibri" w:hAnsi="Arial" w:cs="Arial"/>
          <w:sz w:val="24"/>
          <w:szCs w:val="24"/>
        </w:rPr>
      </w:pPr>
    </w:p>
    <w:p w14:paraId="178D0B71" w14:textId="37CA01F8" w:rsidR="00313471" w:rsidRPr="00B5251F" w:rsidRDefault="00060184" w:rsidP="00B9011E">
      <w:pPr>
        <w:pStyle w:val="NormalWeb"/>
        <w:shd w:val="clear" w:color="auto" w:fill="FFFFFF"/>
        <w:spacing w:before="0" w:beforeAutospacing="0" w:after="0" w:afterAutospacing="0"/>
        <w:jc w:val="both"/>
        <w:rPr>
          <w:rFonts w:ascii="Arial" w:hAnsi="Arial" w:cs="Arial"/>
          <w:color w:val="000000" w:themeColor="text1"/>
        </w:rPr>
      </w:pPr>
      <w:r w:rsidRPr="00171D51">
        <w:rPr>
          <w:rFonts w:ascii="Arial" w:hAnsi="Arial" w:cs="Arial"/>
          <w:color w:val="201F1E"/>
        </w:rPr>
        <w:lastRenderedPageBreak/>
        <w:t xml:space="preserve">The health plan </w:t>
      </w:r>
      <w:r w:rsidR="00BE6913">
        <w:rPr>
          <w:rFonts w:ascii="Arial" w:hAnsi="Arial" w:cs="Arial"/>
          <w:color w:val="201F1E"/>
        </w:rPr>
        <w:t xml:space="preserve">worked with </w:t>
      </w:r>
      <w:r w:rsidRPr="00171D51">
        <w:rPr>
          <w:rFonts w:ascii="Arial" w:hAnsi="Arial" w:cs="Arial"/>
          <w:color w:val="201F1E"/>
        </w:rPr>
        <w:t xml:space="preserve">Segal </w:t>
      </w:r>
      <w:r w:rsidR="009D1070">
        <w:rPr>
          <w:rFonts w:ascii="Arial" w:hAnsi="Arial" w:cs="Arial"/>
          <w:color w:val="201F1E"/>
        </w:rPr>
        <w:t>to</w:t>
      </w:r>
      <w:r w:rsidR="009D1070" w:rsidRPr="00B5251F">
        <w:rPr>
          <w:rFonts w:ascii="Arial" w:hAnsi="Arial" w:cs="Arial"/>
          <w:color w:val="000000" w:themeColor="text1"/>
        </w:rPr>
        <w:t xml:space="preserve"> </w:t>
      </w:r>
      <w:r w:rsidR="00F94F0C" w:rsidRPr="00B5251F">
        <w:rPr>
          <w:rFonts w:ascii="Arial" w:hAnsi="Arial" w:cs="Arial"/>
          <w:color w:val="000000" w:themeColor="text1"/>
        </w:rPr>
        <w:t>perform</w:t>
      </w:r>
      <w:r w:rsidR="00F94F0C" w:rsidRPr="00B5251F">
        <w:rPr>
          <w:rFonts w:ascii="Arial" w:hAnsi="Arial" w:cs="Arial"/>
          <w:color w:val="201F1E"/>
        </w:rPr>
        <w:t xml:space="preserve"> </w:t>
      </w:r>
      <w:r w:rsidR="009D1070">
        <w:rPr>
          <w:rFonts w:ascii="Arial" w:hAnsi="Arial" w:cs="Arial"/>
          <w:color w:val="201F1E"/>
        </w:rPr>
        <w:t>an</w:t>
      </w:r>
      <w:r w:rsidRPr="00171D51">
        <w:rPr>
          <w:rFonts w:ascii="Arial" w:hAnsi="Arial" w:cs="Arial"/>
          <w:color w:val="201F1E"/>
        </w:rPr>
        <w:t xml:space="preserve"> actuarial review of any financial impact of moving the waiting period to a true 30</w:t>
      </w:r>
      <w:r w:rsidR="008448A3">
        <w:rPr>
          <w:rFonts w:ascii="Arial" w:hAnsi="Arial" w:cs="Arial"/>
          <w:color w:val="201F1E"/>
        </w:rPr>
        <w:t xml:space="preserve"> </w:t>
      </w:r>
      <w:r w:rsidRPr="00171D51">
        <w:rPr>
          <w:rFonts w:ascii="Arial" w:hAnsi="Arial" w:cs="Arial"/>
          <w:color w:val="201F1E"/>
        </w:rPr>
        <w:t>day period or having no waiting period with an effective date of health</w:t>
      </w:r>
      <w:r w:rsidR="003024C0">
        <w:rPr>
          <w:rFonts w:ascii="Arial" w:hAnsi="Arial" w:cs="Arial"/>
          <w:color w:val="201F1E"/>
        </w:rPr>
        <w:t xml:space="preserve"> insurance</w:t>
      </w:r>
      <w:r w:rsidRPr="00171D51">
        <w:rPr>
          <w:rFonts w:ascii="Arial" w:hAnsi="Arial" w:cs="Arial"/>
          <w:color w:val="201F1E"/>
        </w:rPr>
        <w:t xml:space="preserve"> coverage beginning with the date of hire. Segal has indicated there would be no financial impact to the health plan if the waiting period were changed to either of these options. </w:t>
      </w:r>
      <w:r w:rsidR="00313471">
        <w:rPr>
          <w:rFonts w:ascii="Arial" w:hAnsi="Arial" w:cs="Arial"/>
          <w:color w:val="201F1E"/>
        </w:rPr>
        <w:t>For large</w:t>
      </w:r>
      <w:r w:rsidR="000F4E7C">
        <w:rPr>
          <w:rFonts w:ascii="Arial" w:hAnsi="Arial" w:cs="Arial"/>
          <w:color w:val="201F1E"/>
        </w:rPr>
        <w:t xml:space="preserve"> </w:t>
      </w:r>
      <w:r w:rsidR="00F94F0C" w:rsidRPr="00B5251F">
        <w:rPr>
          <w:rFonts w:ascii="Arial" w:hAnsi="Arial" w:cs="Arial"/>
          <w:color w:val="000000" w:themeColor="text1"/>
        </w:rPr>
        <w:t>employer</w:t>
      </w:r>
      <w:r w:rsidR="00F94F0C">
        <w:rPr>
          <w:rFonts w:ascii="Arial" w:hAnsi="Arial" w:cs="Arial"/>
          <w:color w:val="FF0000"/>
        </w:rPr>
        <w:t xml:space="preserve"> </w:t>
      </w:r>
      <w:r w:rsidR="000F4E7C">
        <w:rPr>
          <w:rFonts w:ascii="Arial" w:hAnsi="Arial" w:cs="Arial"/>
          <w:color w:val="201F1E"/>
        </w:rPr>
        <w:t>group</w:t>
      </w:r>
      <w:r w:rsidR="00313471">
        <w:rPr>
          <w:rFonts w:ascii="Arial" w:hAnsi="Arial" w:cs="Arial"/>
          <w:color w:val="201F1E"/>
        </w:rPr>
        <w:t xml:space="preserve"> plan</w:t>
      </w:r>
      <w:r w:rsidR="000F4E7C">
        <w:rPr>
          <w:rFonts w:ascii="Arial" w:hAnsi="Arial" w:cs="Arial"/>
          <w:color w:val="201F1E"/>
        </w:rPr>
        <w:t>s</w:t>
      </w:r>
      <w:r w:rsidR="00F94F0C">
        <w:rPr>
          <w:rFonts w:ascii="Arial" w:hAnsi="Arial" w:cs="Arial"/>
          <w:color w:val="201F1E"/>
        </w:rPr>
        <w:t xml:space="preserve">, </w:t>
      </w:r>
      <w:r w:rsidR="00F94F0C" w:rsidRPr="00B5251F">
        <w:rPr>
          <w:rFonts w:ascii="Arial" w:hAnsi="Arial" w:cs="Arial"/>
          <w:color w:val="000000" w:themeColor="text1"/>
        </w:rPr>
        <w:t>Segal indicated</w:t>
      </w:r>
      <w:r w:rsidR="00184308">
        <w:rPr>
          <w:rFonts w:ascii="Arial" w:hAnsi="Arial" w:cs="Arial"/>
          <w:color w:val="000000" w:themeColor="text1"/>
        </w:rPr>
        <w:t xml:space="preserve"> there are a few ways</w:t>
      </w:r>
      <w:r w:rsidR="00F94F0C" w:rsidRPr="00B5251F">
        <w:rPr>
          <w:rFonts w:ascii="Arial" w:hAnsi="Arial" w:cs="Arial"/>
          <w:color w:val="000000" w:themeColor="text1"/>
        </w:rPr>
        <w:t xml:space="preserve"> </w:t>
      </w:r>
      <w:r w:rsidR="002D7CB2">
        <w:rPr>
          <w:rFonts w:ascii="Arial" w:hAnsi="Arial" w:cs="Arial"/>
          <w:color w:val="000000" w:themeColor="text1"/>
        </w:rPr>
        <w:t>the</w:t>
      </w:r>
      <w:r w:rsidR="00184308">
        <w:rPr>
          <w:rFonts w:ascii="Arial" w:hAnsi="Arial" w:cs="Arial"/>
          <w:color w:val="000000" w:themeColor="text1"/>
        </w:rPr>
        <w:t xml:space="preserve"> </w:t>
      </w:r>
      <w:r w:rsidR="000F4E7C">
        <w:rPr>
          <w:rFonts w:ascii="Arial" w:hAnsi="Arial" w:cs="Arial"/>
          <w:color w:val="201F1E"/>
        </w:rPr>
        <w:t>groups</w:t>
      </w:r>
      <w:r w:rsidR="00184308">
        <w:rPr>
          <w:rFonts w:ascii="Arial" w:hAnsi="Arial" w:cs="Arial"/>
          <w:color w:val="201F1E"/>
        </w:rPr>
        <w:t xml:space="preserve"> </w:t>
      </w:r>
      <w:r w:rsidR="002D7CB2">
        <w:rPr>
          <w:rFonts w:ascii="Arial" w:hAnsi="Arial" w:cs="Arial"/>
          <w:color w:val="201F1E"/>
        </w:rPr>
        <w:t>administer</w:t>
      </w:r>
      <w:r w:rsidR="00184308">
        <w:rPr>
          <w:rFonts w:ascii="Arial" w:hAnsi="Arial" w:cs="Arial"/>
          <w:color w:val="201F1E"/>
        </w:rPr>
        <w:t xml:space="preserve"> the waiting period.  Some</w:t>
      </w:r>
      <w:r w:rsidR="002D7CB2">
        <w:rPr>
          <w:rFonts w:ascii="Arial" w:hAnsi="Arial" w:cs="Arial"/>
          <w:color w:val="201F1E"/>
        </w:rPr>
        <w:t xml:space="preserve"> groups</w:t>
      </w:r>
      <w:r w:rsidR="00313471">
        <w:rPr>
          <w:rFonts w:ascii="Arial" w:hAnsi="Arial" w:cs="Arial"/>
          <w:color w:val="201F1E"/>
        </w:rPr>
        <w:t xml:space="preserve"> </w:t>
      </w:r>
      <w:r w:rsidR="000F4E7C">
        <w:rPr>
          <w:rFonts w:ascii="Arial" w:hAnsi="Arial" w:cs="Arial"/>
          <w:color w:val="201F1E"/>
        </w:rPr>
        <w:t>utilize</w:t>
      </w:r>
      <w:r w:rsidR="00313471">
        <w:rPr>
          <w:rFonts w:ascii="Arial" w:hAnsi="Arial" w:cs="Arial"/>
          <w:color w:val="201F1E"/>
        </w:rPr>
        <w:t xml:space="preserve"> a </w:t>
      </w:r>
      <w:r w:rsidR="002D7CB2">
        <w:rPr>
          <w:rFonts w:ascii="Arial" w:hAnsi="Arial" w:cs="Arial"/>
          <w:color w:val="201F1E"/>
        </w:rPr>
        <w:t xml:space="preserve">true </w:t>
      </w:r>
      <w:bookmarkStart w:id="0" w:name="_GoBack"/>
      <w:bookmarkEnd w:id="0"/>
      <w:r w:rsidR="00313471">
        <w:rPr>
          <w:rFonts w:ascii="Arial" w:hAnsi="Arial" w:cs="Arial"/>
          <w:color w:val="201F1E"/>
        </w:rPr>
        <w:t xml:space="preserve">30 day wait </w:t>
      </w:r>
      <w:r w:rsidR="000F4E7C">
        <w:rPr>
          <w:rFonts w:ascii="Arial" w:hAnsi="Arial" w:cs="Arial"/>
          <w:color w:val="201F1E"/>
        </w:rPr>
        <w:t xml:space="preserve">period </w:t>
      </w:r>
      <w:r w:rsidR="00313471">
        <w:rPr>
          <w:rFonts w:ascii="Arial" w:hAnsi="Arial" w:cs="Arial"/>
          <w:color w:val="201F1E"/>
        </w:rPr>
        <w:t>or the first of the month following the hire date. The</w:t>
      </w:r>
      <w:r w:rsidR="00F94F0C">
        <w:rPr>
          <w:rFonts w:ascii="Arial" w:hAnsi="Arial" w:cs="Arial"/>
          <w:color w:val="201F1E"/>
        </w:rPr>
        <w:t xml:space="preserve">y </w:t>
      </w:r>
      <w:r w:rsidR="00F94F0C" w:rsidRPr="00B5251F">
        <w:rPr>
          <w:rFonts w:ascii="Arial" w:hAnsi="Arial" w:cs="Arial"/>
          <w:color w:val="000000" w:themeColor="text1"/>
        </w:rPr>
        <w:t xml:space="preserve">have also seen </w:t>
      </w:r>
      <w:r w:rsidR="000F4E7C">
        <w:rPr>
          <w:rFonts w:ascii="Arial" w:hAnsi="Arial" w:cs="Arial"/>
          <w:color w:val="201F1E"/>
        </w:rPr>
        <w:t>a</w:t>
      </w:r>
      <w:r w:rsidR="00313471">
        <w:rPr>
          <w:rFonts w:ascii="Arial" w:hAnsi="Arial" w:cs="Arial"/>
          <w:color w:val="201F1E"/>
        </w:rPr>
        <w:t xml:space="preserve"> trend over the last several years </w:t>
      </w:r>
      <w:r w:rsidR="00184308">
        <w:rPr>
          <w:rFonts w:ascii="Arial" w:hAnsi="Arial" w:cs="Arial"/>
          <w:color w:val="000000" w:themeColor="text1"/>
        </w:rPr>
        <w:t>for large employer groups to</w:t>
      </w:r>
      <w:r w:rsidR="00F94F0C" w:rsidRPr="00B5251F">
        <w:rPr>
          <w:rFonts w:ascii="Arial" w:hAnsi="Arial" w:cs="Arial"/>
          <w:color w:val="000000" w:themeColor="text1"/>
        </w:rPr>
        <w:t xml:space="preserve"> move toward</w:t>
      </w:r>
      <w:r w:rsidR="00184308">
        <w:rPr>
          <w:rFonts w:ascii="Arial" w:hAnsi="Arial" w:cs="Arial"/>
          <w:color w:val="000000" w:themeColor="text1"/>
        </w:rPr>
        <w:t>s</w:t>
      </w:r>
      <w:r w:rsidR="00F94F0C" w:rsidRPr="00B5251F">
        <w:rPr>
          <w:rFonts w:ascii="Arial" w:hAnsi="Arial" w:cs="Arial"/>
          <w:color w:val="000000" w:themeColor="text1"/>
        </w:rPr>
        <w:t xml:space="preserve"> </w:t>
      </w:r>
      <w:r w:rsidR="00B5251F">
        <w:rPr>
          <w:rFonts w:ascii="Arial" w:hAnsi="Arial" w:cs="Arial"/>
          <w:color w:val="000000" w:themeColor="text1"/>
        </w:rPr>
        <w:t xml:space="preserve">a </w:t>
      </w:r>
      <w:r w:rsidR="00313471" w:rsidRPr="00B5251F">
        <w:rPr>
          <w:rFonts w:ascii="Arial" w:hAnsi="Arial" w:cs="Arial"/>
          <w:color w:val="000000" w:themeColor="text1"/>
        </w:rPr>
        <w:t xml:space="preserve">no wait period for </w:t>
      </w:r>
      <w:r w:rsidR="00F94F0C" w:rsidRPr="00B5251F">
        <w:rPr>
          <w:rFonts w:ascii="Arial" w:hAnsi="Arial" w:cs="Arial"/>
          <w:color w:val="000000" w:themeColor="text1"/>
        </w:rPr>
        <w:t>new hires</w:t>
      </w:r>
      <w:r w:rsidR="00313471" w:rsidRPr="00B5251F">
        <w:rPr>
          <w:rFonts w:ascii="Arial" w:hAnsi="Arial" w:cs="Arial"/>
          <w:color w:val="000000" w:themeColor="text1"/>
        </w:rPr>
        <w:t>.</w:t>
      </w:r>
    </w:p>
    <w:p w14:paraId="038C3FFF" w14:textId="367FC3F9" w:rsidR="00060184" w:rsidRPr="00171D51" w:rsidRDefault="00060184" w:rsidP="00B9011E">
      <w:pPr>
        <w:pStyle w:val="NormalWeb"/>
        <w:shd w:val="clear" w:color="auto" w:fill="FFFFFF"/>
        <w:spacing w:before="0" w:beforeAutospacing="0" w:after="0" w:afterAutospacing="0"/>
        <w:jc w:val="both"/>
        <w:rPr>
          <w:rFonts w:ascii="Arial" w:hAnsi="Arial" w:cs="Arial"/>
          <w:color w:val="201F1E"/>
        </w:rPr>
      </w:pPr>
    </w:p>
    <w:p w14:paraId="5E8DF2FC" w14:textId="7D5A88A4" w:rsidR="00060184" w:rsidRPr="00171D51" w:rsidRDefault="00060184" w:rsidP="00B9011E">
      <w:pPr>
        <w:pStyle w:val="NormalWeb"/>
        <w:shd w:val="clear" w:color="auto" w:fill="FFFFFF"/>
        <w:spacing w:before="0" w:beforeAutospacing="0" w:after="0" w:afterAutospacing="0"/>
        <w:jc w:val="both"/>
        <w:rPr>
          <w:rFonts w:ascii="Arial" w:hAnsi="Arial" w:cs="Arial"/>
          <w:color w:val="201F1E"/>
        </w:rPr>
      </w:pPr>
      <w:r w:rsidRPr="00171D51">
        <w:rPr>
          <w:rFonts w:ascii="Arial" w:hAnsi="Arial" w:cs="Arial"/>
          <w:color w:val="201F1E"/>
        </w:rPr>
        <w:t>If the waiting period w</w:t>
      </w:r>
      <w:r w:rsidR="00171D51" w:rsidRPr="00171D51">
        <w:rPr>
          <w:rFonts w:ascii="Arial" w:hAnsi="Arial" w:cs="Arial"/>
          <w:color w:val="201F1E"/>
        </w:rPr>
        <w:t>as</w:t>
      </w:r>
      <w:r w:rsidRPr="00171D51">
        <w:rPr>
          <w:rFonts w:ascii="Arial" w:hAnsi="Arial" w:cs="Arial"/>
          <w:color w:val="201F1E"/>
        </w:rPr>
        <w:t xml:space="preserve"> </w:t>
      </w:r>
      <w:r w:rsidR="00171D51" w:rsidRPr="00171D51">
        <w:rPr>
          <w:rFonts w:ascii="Arial" w:hAnsi="Arial" w:cs="Arial"/>
          <w:color w:val="201F1E"/>
        </w:rPr>
        <w:t>changed</w:t>
      </w:r>
      <w:r w:rsidRPr="00171D51">
        <w:rPr>
          <w:rFonts w:ascii="Arial" w:hAnsi="Arial" w:cs="Arial"/>
          <w:color w:val="201F1E"/>
        </w:rPr>
        <w:t xml:space="preserve"> to a true 30</w:t>
      </w:r>
      <w:r w:rsidR="00313471">
        <w:rPr>
          <w:rFonts w:ascii="Arial" w:hAnsi="Arial" w:cs="Arial"/>
          <w:color w:val="201F1E"/>
        </w:rPr>
        <w:t xml:space="preserve"> </w:t>
      </w:r>
      <w:r w:rsidRPr="00171D51">
        <w:rPr>
          <w:rFonts w:ascii="Arial" w:hAnsi="Arial" w:cs="Arial"/>
          <w:color w:val="201F1E"/>
        </w:rPr>
        <w:t>day period</w:t>
      </w:r>
      <w:r w:rsidR="00F94F0C">
        <w:rPr>
          <w:rFonts w:ascii="Arial" w:hAnsi="Arial" w:cs="Arial"/>
          <w:color w:val="FF0000"/>
        </w:rPr>
        <w:t>,</w:t>
      </w:r>
      <w:r w:rsidRPr="00171D51">
        <w:rPr>
          <w:rFonts w:ascii="Arial" w:hAnsi="Arial" w:cs="Arial"/>
          <w:color w:val="201F1E"/>
        </w:rPr>
        <w:t xml:space="preserve"> there would </w:t>
      </w:r>
      <w:r w:rsidR="00313471">
        <w:rPr>
          <w:rFonts w:ascii="Arial" w:hAnsi="Arial" w:cs="Arial"/>
          <w:color w:val="201F1E"/>
        </w:rPr>
        <w:t xml:space="preserve">not be a need for a revision to the </w:t>
      </w:r>
      <w:r w:rsidRPr="00171D51">
        <w:rPr>
          <w:rFonts w:ascii="Arial" w:hAnsi="Arial" w:cs="Arial"/>
          <w:color w:val="201F1E"/>
        </w:rPr>
        <w:t>K.A.R</w:t>
      </w:r>
      <w:r w:rsidR="009D51D2">
        <w:rPr>
          <w:rFonts w:ascii="Arial" w:hAnsi="Arial" w:cs="Arial"/>
          <w:color w:val="201F1E"/>
        </w:rPr>
        <w:t>.</w:t>
      </w:r>
      <w:r w:rsidRPr="00171D51">
        <w:rPr>
          <w:rFonts w:ascii="Arial" w:hAnsi="Arial" w:cs="Arial"/>
          <w:color w:val="201F1E"/>
        </w:rPr>
        <w:t xml:space="preserve">  If the waiting period</w:t>
      </w:r>
      <w:r w:rsidR="00171D51" w:rsidRPr="00171D51">
        <w:rPr>
          <w:rFonts w:ascii="Arial" w:hAnsi="Arial" w:cs="Arial"/>
          <w:color w:val="201F1E"/>
        </w:rPr>
        <w:t xml:space="preserve"> was eliminated </w:t>
      </w:r>
      <w:r w:rsidR="00313471" w:rsidRPr="00B5251F">
        <w:rPr>
          <w:rFonts w:ascii="Arial" w:hAnsi="Arial" w:cs="Arial"/>
          <w:color w:val="000000" w:themeColor="text1"/>
        </w:rPr>
        <w:t>or</w:t>
      </w:r>
      <w:r w:rsidR="00F94F0C" w:rsidRPr="00B5251F">
        <w:rPr>
          <w:rFonts w:ascii="Arial" w:hAnsi="Arial" w:cs="Arial"/>
          <w:color w:val="000000" w:themeColor="text1"/>
        </w:rPr>
        <w:t xml:space="preserve"> changed</w:t>
      </w:r>
      <w:r w:rsidR="00313471" w:rsidRPr="00B5251F">
        <w:rPr>
          <w:rFonts w:ascii="Arial" w:hAnsi="Arial" w:cs="Arial"/>
          <w:color w:val="000000" w:themeColor="text1"/>
        </w:rPr>
        <w:t xml:space="preserve"> </w:t>
      </w:r>
      <w:r w:rsidR="00313471" w:rsidRPr="00F94F0C">
        <w:rPr>
          <w:rFonts w:ascii="Arial" w:hAnsi="Arial" w:cs="Arial"/>
        </w:rPr>
        <w:t xml:space="preserve">to the first of the month following the date of hire, </w:t>
      </w:r>
      <w:r w:rsidR="00171D51" w:rsidRPr="00171D51">
        <w:rPr>
          <w:rFonts w:ascii="Arial" w:hAnsi="Arial" w:cs="Arial"/>
          <w:color w:val="201F1E"/>
        </w:rPr>
        <w:t>then there would need to be a</w:t>
      </w:r>
      <w:r w:rsidR="00313471">
        <w:rPr>
          <w:rFonts w:ascii="Arial" w:hAnsi="Arial" w:cs="Arial"/>
          <w:color w:val="201F1E"/>
        </w:rPr>
        <w:t xml:space="preserve"> revision </w:t>
      </w:r>
      <w:r w:rsidR="00171D51" w:rsidRPr="00171D51">
        <w:rPr>
          <w:rFonts w:ascii="Arial" w:hAnsi="Arial" w:cs="Arial"/>
          <w:color w:val="201F1E"/>
        </w:rPr>
        <w:t xml:space="preserve">to the K.A.R. </w:t>
      </w:r>
      <w:r w:rsidR="00313471">
        <w:rPr>
          <w:rFonts w:ascii="Arial" w:hAnsi="Arial" w:cs="Arial"/>
          <w:color w:val="201F1E"/>
        </w:rPr>
        <w:t>through the</w:t>
      </w:r>
      <w:r w:rsidR="00313471" w:rsidRPr="00171D51">
        <w:rPr>
          <w:rFonts w:ascii="Arial" w:hAnsi="Arial" w:cs="Arial"/>
          <w:color w:val="201F1E"/>
        </w:rPr>
        <w:t xml:space="preserve"> formal regulatory change</w:t>
      </w:r>
      <w:r w:rsidR="00313471">
        <w:rPr>
          <w:rFonts w:ascii="Arial" w:hAnsi="Arial" w:cs="Arial"/>
          <w:color w:val="201F1E"/>
        </w:rPr>
        <w:t xml:space="preserve"> process.</w:t>
      </w:r>
    </w:p>
    <w:p w14:paraId="374D9E20" w14:textId="37B80BB1" w:rsidR="00060184" w:rsidRPr="00171D51" w:rsidRDefault="00060184" w:rsidP="00B9011E">
      <w:pPr>
        <w:pStyle w:val="NormalWeb"/>
        <w:shd w:val="clear" w:color="auto" w:fill="FFFFFF"/>
        <w:spacing w:before="0" w:beforeAutospacing="0" w:after="0" w:afterAutospacing="0"/>
        <w:jc w:val="both"/>
        <w:rPr>
          <w:rFonts w:ascii="Arial" w:hAnsi="Arial" w:cs="Arial"/>
          <w:color w:val="201F1E"/>
        </w:rPr>
      </w:pPr>
    </w:p>
    <w:p w14:paraId="2AA54584" w14:textId="77777777" w:rsidR="00060184" w:rsidRPr="00171D51" w:rsidRDefault="00060184" w:rsidP="00B9011E">
      <w:pPr>
        <w:pStyle w:val="NormalWeb"/>
        <w:shd w:val="clear" w:color="auto" w:fill="FFFFFF"/>
        <w:spacing w:before="0" w:beforeAutospacing="0" w:after="0" w:afterAutospacing="0"/>
        <w:jc w:val="both"/>
        <w:rPr>
          <w:rFonts w:ascii="Arial" w:hAnsi="Arial" w:cs="Arial"/>
          <w:color w:val="201F1E"/>
        </w:rPr>
      </w:pPr>
    </w:p>
    <w:p w14:paraId="5193AAE9" w14:textId="77777777" w:rsidR="00060184" w:rsidRPr="00171D51" w:rsidRDefault="00060184" w:rsidP="00B9011E">
      <w:pPr>
        <w:pStyle w:val="NormalWeb"/>
        <w:shd w:val="clear" w:color="auto" w:fill="FFFFFF"/>
        <w:spacing w:before="0" w:beforeAutospacing="0" w:after="0" w:afterAutospacing="0"/>
        <w:jc w:val="both"/>
        <w:rPr>
          <w:rFonts w:ascii="Arial" w:hAnsi="Arial" w:cs="Arial"/>
          <w:color w:val="201F1E"/>
        </w:rPr>
      </w:pPr>
    </w:p>
    <w:p w14:paraId="548CDA5B" w14:textId="77777777" w:rsidR="00060184" w:rsidRPr="00171D51" w:rsidRDefault="00060184" w:rsidP="00B9011E">
      <w:pPr>
        <w:widowControl w:val="0"/>
        <w:tabs>
          <w:tab w:val="left" w:pos="2160"/>
        </w:tabs>
        <w:autoSpaceDE w:val="0"/>
        <w:autoSpaceDN w:val="0"/>
        <w:adjustRightInd w:val="0"/>
        <w:jc w:val="both"/>
        <w:rPr>
          <w:rFonts w:ascii="Arial" w:eastAsia="Calibri" w:hAnsi="Arial" w:cs="Arial"/>
          <w:sz w:val="24"/>
          <w:szCs w:val="24"/>
        </w:rPr>
      </w:pPr>
    </w:p>
    <w:sectPr w:rsidR="00060184" w:rsidRPr="00171D51" w:rsidSect="00357F09">
      <w:headerReference w:type="default" r:id="rId11"/>
      <w:footerReference w:type="default" r:id="rId12"/>
      <w:headerReference w:type="first" r:id="rId13"/>
      <w:footerReference w:type="first" r:id="rId14"/>
      <w:pgSz w:w="12240" w:h="15840"/>
      <w:pgMar w:top="720" w:right="720" w:bottom="720" w:left="72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3E66D" w14:textId="77777777" w:rsidR="00AA3E48" w:rsidRDefault="00AA3E48" w:rsidP="0020585A">
      <w:pPr>
        <w:spacing w:after="0" w:line="240" w:lineRule="auto"/>
      </w:pPr>
      <w:r>
        <w:separator/>
      </w:r>
    </w:p>
  </w:endnote>
  <w:endnote w:type="continuationSeparator" w:id="0">
    <w:p w14:paraId="0F16EE78" w14:textId="77777777" w:rsidR="00AA3E48" w:rsidRDefault="00AA3E48" w:rsidP="0020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703354"/>
      <w:docPartObj>
        <w:docPartGallery w:val="Page Numbers (Bottom of Page)"/>
        <w:docPartUnique/>
      </w:docPartObj>
    </w:sdtPr>
    <w:sdtEndPr>
      <w:rPr>
        <w:noProof/>
      </w:rPr>
    </w:sdtEndPr>
    <w:sdtContent>
      <w:p w14:paraId="0853EDF6" w14:textId="36111586" w:rsidR="005820C6" w:rsidRDefault="005820C6" w:rsidP="00D56F60">
        <w:pPr>
          <w:pStyle w:val="Footer"/>
        </w:pPr>
        <w:r>
          <w:fldChar w:fldCharType="begin"/>
        </w:r>
        <w:r>
          <w:instrText xml:space="preserve"> PAGE   \* MERGEFORMAT </w:instrText>
        </w:r>
        <w:r>
          <w:fldChar w:fldCharType="separate"/>
        </w:r>
        <w:r>
          <w:rPr>
            <w:noProof/>
          </w:rPr>
          <w:t>2</w:t>
        </w:r>
        <w:r>
          <w:rPr>
            <w:noProof/>
          </w:rPr>
          <w:fldChar w:fldCharType="end"/>
        </w:r>
        <w:r w:rsidR="00D56F60">
          <w:rPr>
            <w:noProof/>
          </w:rPr>
          <w:t xml:space="preserve"> of </w:t>
        </w:r>
        <w:r w:rsidR="00571DE7">
          <w:rPr>
            <w:noProof/>
          </w:rPr>
          <w:t>2</w:t>
        </w:r>
        <w:r w:rsidR="00D56F60">
          <w:rPr>
            <w:noProof/>
          </w:rPr>
          <w:t xml:space="preserve">     </w:t>
        </w:r>
        <w:r w:rsidR="00294D9D">
          <w:rPr>
            <w:noProof/>
          </w:rPr>
          <w:tab/>
        </w:r>
        <w:r w:rsidR="00294D9D">
          <w:rPr>
            <w:rFonts w:ascii="Arial" w:hAnsi="Arial" w:cs="Arial"/>
            <w:sz w:val="24"/>
            <w:szCs w:val="24"/>
          </w:rPr>
          <w:t>New Employee Waiting Period</w:t>
        </w:r>
        <w:r w:rsidR="00D56F60">
          <w:rPr>
            <w:noProof/>
          </w:rPr>
          <w:t xml:space="preserve">        </w:t>
        </w:r>
      </w:p>
    </w:sdtContent>
  </w:sdt>
  <w:p w14:paraId="09F1AFE6" w14:textId="364873BB" w:rsidR="00294D9D" w:rsidRDefault="00294D9D" w:rsidP="00294D9D">
    <w:pPr>
      <w:pStyle w:val="Footer"/>
    </w:pPr>
    <w:r>
      <w:rPr>
        <w:rFonts w:ascii="Arial" w:hAnsi="Arial" w:cs="Arial"/>
        <w:sz w:val="24"/>
        <w:szCs w:val="24"/>
      </w:rPr>
      <w:tab/>
    </w:r>
  </w:p>
  <w:p w14:paraId="6D0B227E" w14:textId="698E0F66" w:rsidR="005820C6" w:rsidRPr="006F792F" w:rsidRDefault="005820C6" w:rsidP="00294D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732C2" w14:textId="51C0F60A" w:rsidR="005820C6" w:rsidRDefault="00720025" w:rsidP="00720025">
    <w:pPr>
      <w:pStyle w:val="Footer"/>
    </w:pPr>
    <w:r>
      <w:t>1</w:t>
    </w:r>
    <w:r w:rsidR="00DC64DD">
      <w:t xml:space="preserve"> </w:t>
    </w:r>
    <w:r>
      <w:t xml:space="preserve">of </w:t>
    </w:r>
    <w:r w:rsidR="00294D9D">
      <w:t>2</w:t>
    </w:r>
    <w:r>
      <w:t xml:space="preserve"> </w:t>
    </w:r>
    <w:r>
      <w:tab/>
    </w:r>
    <w:r w:rsidR="00DC64DD">
      <w:rPr>
        <w:rFonts w:ascii="Arial" w:hAnsi="Arial" w:cs="Arial"/>
        <w:sz w:val="24"/>
        <w:szCs w:val="24"/>
      </w:rPr>
      <w:t>New Employee Waiting Period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8BDCC" w14:textId="77777777" w:rsidR="00AA3E48" w:rsidRDefault="00AA3E48" w:rsidP="0020585A">
      <w:pPr>
        <w:spacing w:after="0" w:line="240" w:lineRule="auto"/>
      </w:pPr>
      <w:r>
        <w:separator/>
      </w:r>
    </w:p>
  </w:footnote>
  <w:footnote w:type="continuationSeparator" w:id="0">
    <w:p w14:paraId="4584F822" w14:textId="77777777" w:rsidR="00AA3E48" w:rsidRDefault="00AA3E48" w:rsidP="00205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6338" w14:textId="00FB953E" w:rsidR="0020585A" w:rsidRDefault="0020585A">
    <w:pPr>
      <w:pStyle w:val="Header"/>
    </w:pPr>
  </w:p>
  <w:p w14:paraId="52F8859C" w14:textId="77777777" w:rsidR="0020585A" w:rsidRDefault="00205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95192" w14:textId="10934971" w:rsidR="00243573" w:rsidRDefault="00481BBE">
    <w:pPr>
      <w:pStyle w:val="Header"/>
    </w:pPr>
    <w:r>
      <w:rPr>
        <w:noProof/>
      </w:rPr>
      <w:drawing>
        <wp:inline distT="0" distB="0" distL="0" distR="0" wp14:anchorId="7D7523C7" wp14:editId="13B5CF1A">
          <wp:extent cx="68580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CF-kelly-norman-color.gif"/>
                  <pic:cNvPicPr/>
                </pic:nvPicPr>
                <pic:blipFill>
                  <a:blip r:embed="rId1">
                    <a:extLst>
                      <a:ext uri="{28A0092B-C50C-407E-A947-70E740481C1C}">
                        <a14:useLocalDpi xmlns:a14="http://schemas.microsoft.com/office/drawing/2010/main" val="0"/>
                      </a:ext>
                    </a:extLst>
                  </a:blip>
                  <a:stretch>
                    <a:fillRect/>
                  </a:stretch>
                </pic:blipFill>
                <pic:spPr>
                  <a:xfrm>
                    <a:off x="0" y="0"/>
                    <a:ext cx="6858000"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2305"/>
    <w:multiLevelType w:val="hybridMultilevel"/>
    <w:tmpl w:val="56C2A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E63376"/>
    <w:multiLevelType w:val="hybridMultilevel"/>
    <w:tmpl w:val="C42EB2F2"/>
    <w:lvl w:ilvl="0" w:tplc="0409000F">
      <w:start w:val="1"/>
      <w:numFmt w:val="decimal"/>
      <w:lvlText w:val="%1."/>
      <w:lvlJc w:val="left"/>
      <w:pPr>
        <w:ind w:left="720" w:hanging="360"/>
      </w:pPr>
      <w:rPr>
        <w:rFonts w:hint="default"/>
        <w:b w:val="0"/>
        <w:sz w:val="24"/>
        <w:szCs w:val="24"/>
      </w:rPr>
    </w:lvl>
    <w:lvl w:ilvl="1" w:tplc="6BC85410">
      <w:start w:val="1"/>
      <w:numFmt w:val="decimal"/>
      <w:lvlText w:val="%2)"/>
      <w:lvlJc w:val="left"/>
      <w:pPr>
        <w:ind w:left="153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E2BEB"/>
    <w:multiLevelType w:val="hybridMultilevel"/>
    <w:tmpl w:val="BB6CD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23293"/>
    <w:multiLevelType w:val="hybridMultilevel"/>
    <w:tmpl w:val="44340D9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F3F04"/>
    <w:multiLevelType w:val="hybridMultilevel"/>
    <w:tmpl w:val="745A40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D2A0B96"/>
    <w:multiLevelType w:val="hybridMultilevel"/>
    <w:tmpl w:val="36D262E8"/>
    <w:lvl w:ilvl="0" w:tplc="58287E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F512A86"/>
    <w:multiLevelType w:val="hybridMultilevel"/>
    <w:tmpl w:val="B9C07F6E"/>
    <w:lvl w:ilvl="0" w:tplc="14CADF2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126E82"/>
    <w:multiLevelType w:val="hybridMultilevel"/>
    <w:tmpl w:val="6182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2195D"/>
    <w:multiLevelType w:val="hybridMultilevel"/>
    <w:tmpl w:val="B4C2F7B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3D1EDB"/>
    <w:multiLevelType w:val="hybridMultilevel"/>
    <w:tmpl w:val="C7A80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8"/>
  </w:num>
  <w:num w:numId="8">
    <w:abstractNumId w:val="2"/>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5A"/>
    <w:rsid w:val="00016AEA"/>
    <w:rsid w:val="00045BE3"/>
    <w:rsid w:val="00046B56"/>
    <w:rsid w:val="00060184"/>
    <w:rsid w:val="00091F28"/>
    <w:rsid w:val="00093627"/>
    <w:rsid w:val="000B399F"/>
    <w:rsid w:val="000B5149"/>
    <w:rsid w:val="000D17E5"/>
    <w:rsid w:val="000D3F8F"/>
    <w:rsid w:val="000D4E56"/>
    <w:rsid w:val="000D671B"/>
    <w:rsid w:val="000E1195"/>
    <w:rsid w:val="000F4E7C"/>
    <w:rsid w:val="000F72FC"/>
    <w:rsid w:val="00102D76"/>
    <w:rsid w:val="001151B2"/>
    <w:rsid w:val="00124D99"/>
    <w:rsid w:val="00135FD4"/>
    <w:rsid w:val="00136E31"/>
    <w:rsid w:val="00145FC1"/>
    <w:rsid w:val="00160240"/>
    <w:rsid w:val="00171D51"/>
    <w:rsid w:val="00184308"/>
    <w:rsid w:val="00192AC1"/>
    <w:rsid w:val="00194F55"/>
    <w:rsid w:val="00197F8F"/>
    <w:rsid w:val="001E1519"/>
    <w:rsid w:val="001E2649"/>
    <w:rsid w:val="001E76B5"/>
    <w:rsid w:val="002013FD"/>
    <w:rsid w:val="0020585A"/>
    <w:rsid w:val="002160BA"/>
    <w:rsid w:val="0021677E"/>
    <w:rsid w:val="0022079F"/>
    <w:rsid w:val="00224C41"/>
    <w:rsid w:val="00243573"/>
    <w:rsid w:val="00261C93"/>
    <w:rsid w:val="0026410B"/>
    <w:rsid w:val="00271315"/>
    <w:rsid w:val="00273627"/>
    <w:rsid w:val="00287DAF"/>
    <w:rsid w:val="00294D9D"/>
    <w:rsid w:val="002B4C13"/>
    <w:rsid w:val="002D67F9"/>
    <w:rsid w:val="002D6E25"/>
    <w:rsid w:val="002D7CB2"/>
    <w:rsid w:val="002E65EA"/>
    <w:rsid w:val="002F52C7"/>
    <w:rsid w:val="003024C0"/>
    <w:rsid w:val="00313471"/>
    <w:rsid w:val="00315068"/>
    <w:rsid w:val="0033392F"/>
    <w:rsid w:val="003431C5"/>
    <w:rsid w:val="00344846"/>
    <w:rsid w:val="00357F09"/>
    <w:rsid w:val="003639DC"/>
    <w:rsid w:val="00366190"/>
    <w:rsid w:val="00374977"/>
    <w:rsid w:val="00376E86"/>
    <w:rsid w:val="003876DD"/>
    <w:rsid w:val="00387C91"/>
    <w:rsid w:val="003C4264"/>
    <w:rsid w:val="00406177"/>
    <w:rsid w:val="004119E3"/>
    <w:rsid w:val="0042499A"/>
    <w:rsid w:val="00460ABF"/>
    <w:rsid w:val="004730C9"/>
    <w:rsid w:val="00481BBE"/>
    <w:rsid w:val="004A1C3D"/>
    <w:rsid w:val="004B7938"/>
    <w:rsid w:val="004C34E2"/>
    <w:rsid w:val="00504046"/>
    <w:rsid w:val="0051232E"/>
    <w:rsid w:val="00527B59"/>
    <w:rsid w:val="00532001"/>
    <w:rsid w:val="0053492C"/>
    <w:rsid w:val="00541411"/>
    <w:rsid w:val="00552AE0"/>
    <w:rsid w:val="00553CC3"/>
    <w:rsid w:val="00563E34"/>
    <w:rsid w:val="00571DE7"/>
    <w:rsid w:val="005820C6"/>
    <w:rsid w:val="00586E03"/>
    <w:rsid w:val="00592E44"/>
    <w:rsid w:val="005A759E"/>
    <w:rsid w:val="005B5E87"/>
    <w:rsid w:val="005C5AB2"/>
    <w:rsid w:val="005C670D"/>
    <w:rsid w:val="00600C9F"/>
    <w:rsid w:val="006126B4"/>
    <w:rsid w:val="00644C76"/>
    <w:rsid w:val="00644E6C"/>
    <w:rsid w:val="00660967"/>
    <w:rsid w:val="006C4E45"/>
    <w:rsid w:val="006D157D"/>
    <w:rsid w:val="006D5443"/>
    <w:rsid w:val="006E4019"/>
    <w:rsid w:val="006F792F"/>
    <w:rsid w:val="00707DE5"/>
    <w:rsid w:val="00720025"/>
    <w:rsid w:val="00732135"/>
    <w:rsid w:val="007530AB"/>
    <w:rsid w:val="007C605C"/>
    <w:rsid w:val="007D7103"/>
    <w:rsid w:val="007E488E"/>
    <w:rsid w:val="007F6862"/>
    <w:rsid w:val="00801642"/>
    <w:rsid w:val="00802625"/>
    <w:rsid w:val="00806CB1"/>
    <w:rsid w:val="00824034"/>
    <w:rsid w:val="00832731"/>
    <w:rsid w:val="00841CAE"/>
    <w:rsid w:val="008448A3"/>
    <w:rsid w:val="008562C3"/>
    <w:rsid w:val="00861BBE"/>
    <w:rsid w:val="00877E37"/>
    <w:rsid w:val="008930D5"/>
    <w:rsid w:val="00894855"/>
    <w:rsid w:val="00895692"/>
    <w:rsid w:val="008B18FD"/>
    <w:rsid w:val="008C2EA0"/>
    <w:rsid w:val="008C5804"/>
    <w:rsid w:val="008C5C21"/>
    <w:rsid w:val="008D02A7"/>
    <w:rsid w:val="008D256B"/>
    <w:rsid w:val="008F5417"/>
    <w:rsid w:val="00911A5F"/>
    <w:rsid w:val="00914A8B"/>
    <w:rsid w:val="00914E37"/>
    <w:rsid w:val="009318D5"/>
    <w:rsid w:val="009333D9"/>
    <w:rsid w:val="00946663"/>
    <w:rsid w:val="00946A46"/>
    <w:rsid w:val="009764DA"/>
    <w:rsid w:val="009D0105"/>
    <w:rsid w:val="009D1070"/>
    <w:rsid w:val="009D51D2"/>
    <w:rsid w:val="009F3260"/>
    <w:rsid w:val="00A1325E"/>
    <w:rsid w:val="00A15240"/>
    <w:rsid w:val="00A22EB1"/>
    <w:rsid w:val="00A35FBB"/>
    <w:rsid w:val="00A56AB3"/>
    <w:rsid w:val="00AA342B"/>
    <w:rsid w:val="00AA3E48"/>
    <w:rsid w:val="00AB3121"/>
    <w:rsid w:val="00AE2A61"/>
    <w:rsid w:val="00AE38C6"/>
    <w:rsid w:val="00AE5BA3"/>
    <w:rsid w:val="00AE66FC"/>
    <w:rsid w:val="00AF1601"/>
    <w:rsid w:val="00B22B11"/>
    <w:rsid w:val="00B43760"/>
    <w:rsid w:val="00B5251F"/>
    <w:rsid w:val="00B52A95"/>
    <w:rsid w:val="00B57F07"/>
    <w:rsid w:val="00B66AFF"/>
    <w:rsid w:val="00B84C61"/>
    <w:rsid w:val="00B9011E"/>
    <w:rsid w:val="00BA04E6"/>
    <w:rsid w:val="00BC6619"/>
    <w:rsid w:val="00BD0307"/>
    <w:rsid w:val="00BE6913"/>
    <w:rsid w:val="00BF2A63"/>
    <w:rsid w:val="00C044A2"/>
    <w:rsid w:val="00C12813"/>
    <w:rsid w:val="00C21FF3"/>
    <w:rsid w:val="00C52FB6"/>
    <w:rsid w:val="00C53944"/>
    <w:rsid w:val="00C54580"/>
    <w:rsid w:val="00C81660"/>
    <w:rsid w:val="00C83521"/>
    <w:rsid w:val="00CB0489"/>
    <w:rsid w:val="00CB6FD3"/>
    <w:rsid w:val="00CE151C"/>
    <w:rsid w:val="00CE595F"/>
    <w:rsid w:val="00D20061"/>
    <w:rsid w:val="00D34E70"/>
    <w:rsid w:val="00D47DCE"/>
    <w:rsid w:val="00D52766"/>
    <w:rsid w:val="00D55AD2"/>
    <w:rsid w:val="00D56F60"/>
    <w:rsid w:val="00D807C8"/>
    <w:rsid w:val="00D843D0"/>
    <w:rsid w:val="00D84655"/>
    <w:rsid w:val="00DA37A9"/>
    <w:rsid w:val="00DA6698"/>
    <w:rsid w:val="00DB7445"/>
    <w:rsid w:val="00DC56D0"/>
    <w:rsid w:val="00DC64DD"/>
    <w:rsid w:val="00DD32FA"/>
    <w:rsid w:val="00DE226A"/>
    <w:rsid w:val="00DE6D37"/>
    <w:rsid w:val="00DE72EA"/>
    <w:rsid w:val="00DF569E"/>
    <w:rsid w:val="00E02E48"/>
    <w:rsid w:val="00E2711E"/>
    <w:rsid w:val="00E638F6"/>
    <w:rsid w:val="00E83316"/>
    <w:rsid w:val="00E94DAE"/>
    <w:rsid w:val="00EC0E79"/>
    <w:rsid w:val="00EE4953"/>
    <w:rsid w:val="00F267B5"/>
    <w:rsid w:val="00F30237"/>
    <w:rsid w:val="00F348C7"/>
    <w:rsid w:val="00F77832"/>
    <w:rsid w:val="00F931FB"/>
    <w:rsid w:val="00F94F0C"/>
    <w:rsid w:val="00FA220B"/>
    <w:rsid w:val="00FB4DE7"/>
    <w:rsid w:val="00FE0C84"/>
    <w:rsid w:val="00FF166F"/>
    <w:rsid w:val="00FF2D21"/>
    <w:rsid w:val="686FE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DF668"/>
  <w15:chartTrackingRefBased/>
  <w15:docId w15:val="{881DF6B6-BBAD-4BC7-8A2B-49E00022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85A"/>
  </w:style>
  <w:style w:type="paragraph" w:styleId="Footer">
    <w:name w:val="footer"/>
    <w:basedOn w:val="Normal"/>
    <w:link w:val="FooterChar"/>
    <w:uiPriority w:val="99"/>
    <w:unhideWhenUsed/>
    <w:rsid w:val="00205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85A"/>
  </w:style>
  <w:style w:type="paragraph" w:styleId="ListParagraph">
    <w:name w:val="List Paragraph"/>
    <w:basedOn w:val="Normal"/>
    <w:uiPriority w:val="34"/>
    <w:qFormat/>
    <w:rsid w:val="00D47DCE"/>
    <w:pPr>
      <w:ind w:left="720"/>
      <w:contextualSpacing/>
    </w:pPr>
    <w:rPr>
      <w:rFonts w:ascii="Calibri" w:eastAsia="Calibri" w:hAnsi="Calibri" w:cs="Times New Roman"/>
    </w:rPr>
  </w:style>
  <w:style w:type="paragraph" w:styleId="NoSpacing">
    <w:name w:val="No Spacing"/>
    <w:basedOn w:val="Normal"/>
    <w:uiPriority w:val="1"/>
    <w:qFormat/>
    <w:rsid w:val="00B22B11"/>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F34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8C7"/>
    <w:rPr>
      <w:rFonts w:ascii="Segoe UI" w:hAnsi="Segoe UI" w:cs="Segoe UI"/>
      <w:sz w:val="18"/>
      <w:szCs w:val="18"/>
    </w:rPr>
  </w:style>
  <w:style w:type="character" w:styleId="Strong">
    <w:name w:val="Strong"/>
    <w:basedOn w:val="DefaultParagraphFont"/>
    <w:uiPriority w:val="22"/>
    <w:qFormat/>
    <w:rsid w:val="00A22EB1"/>
    <w:rPr>
      <w:b/>
      <w:bCs/>
    </w:rPr>
  </w:style>
  <w:style w:type="paragraph" w:styleId="NormalWeb">
    <w:name w:val="Normal (Web)"/>
    <w:basedOn w:val="Normal"/>
    <w:uiPriority w:val="99"/>
    <w:semiHidden/>
    <w:unhideWhenUsed/>
    <w:rsid w:val="000601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367">
      <w:bodyDiv w:val="1"/>
      <w:marLeft w:val="0"/>
      <w:marRight w:val="0"/>
      <w:marTop w:val="0"/>
      <w:marBottom w:val="0"/>
      <w:divBdr>
        <w:top w:val="none" w:sz="0" w:space="0" w:color="auto"/>
        <w:left w:val="none" w:sz="0" w:space="0" w:color="auto"/>
        <w:bottom w:val="none" w:sz="0" w:space="0" w:color="auto"/>
        <w:right w:val="none" w:sz="0" w:space="0" w:color="auto"/>
      </w:divBdr>
    </w:div>
    <w:div w:id="327755865">
      <w:bodyDiv w:val="1"/>
      <w:marLeft w:val="0"/>
      <w:marRight w:val="0"/>
      <w:marTop w:val="0"/>
      <w:marBottom w:val="0"/>
      <w:divBdr>
        <w:top w:val="none" w:sz="0" w:space="0" w:color="auto"/>
        <w:left w:val="none" w:sz="0" w:space="0" w:color="auto"/>
        <w:bottom w:val="none" w:sz="0" w:space="0" w:color="auto"/>
        <w:right w:val="none" w:sz="0" w:space="0" w:color="auto"/>
      </w:divBdr>
    </w:div>
    <w:div w:id="531845404">
      <w:bodyDiv w:val="1"/>
      <w:marLeft w:val="0"/>
      <w:marRight w:val="0"/>
      <w:marTop w:val="0"/>
      <w:marBottom w:val="0"/>
      <w:divBdr>
        <w:top w:val="none" w:sz="0" w:space="0" w:color="auto"/>
        <w:left w:val="none" w:sz="0" w:space="0" w:color="auto"/>
        <w:bottom w:val="none" w:sz="0" w:space="0" w:color="auto"/>
        <w:right w:val="none" w:sz="0" w:space="0" w:color="auto"/>
      </w:divBdr>
    </w:div>
    <w:div w:id="822695317">
      <w:bodyDiv w:val="1"/>
      <w:marLeft w:val="0"/>
      <w:marRight w:val="0"/>
      <w:marTop w:val="0"/>
      <w:marBottom w:val="0"/>
      <w:divBdr>
        <w:top w:val="none" w:sz="0" w:space="0" w:color="auto"/>
        <w:left w:val="none" w:sz="0" w:space="0" w:color="auto"/>
        <w:bottom w:val="none" w:sz="0" w:space="0" w:color="auto"/>
        <w:right w:val="none" w:sz="0" w:space="0" w:color="auto"/>
      </w:divBdr>
    </w:div>
    <w:div w:id="859974663">
      <w:bodyDiv w:val="1"/>
      <w:marLeft w:val="0"/>
      <w:marRight w:val="0"/>
      <w:marTop w:val="0"/>
      <w:marBottom w:val="0"/>
      <w:divBdr>
        <w:top w:val="none" w:sz="0" w:space="0" w:color="auto"/>
        <w:left w:val="none" w:sz="0" w:space="0" w:color="auto"/>
        <w:bottom w:val="none" w:sz="0" w:space="0" w:color="auto"/>
        <w:right w:val="none" w:sz="0" w:space="0" w:color="auto"/>
      </w:divBdr>
    </w:div>
    <w:div w:id="214612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57C3F0A78E8246B964159D57AB34FA" ma:contentTypeVersion="11" ma:contentTypeDescription="Create a new document." ma:contentTypeScope="" ma:versionID="2e7eb9650092d7cb52c4e7be01049f2f">
  <xsd:schema xmlns:xsd="http://www.w3.org/2001/XMLSchema" xmlns:xs="http://www.w3.org/2001/XMLSchema" xmlns:p="http://schemas.microsoft.com/office/2006/metadata/properties" xmlns:ns3="bb724b75-5270-4625-87a4-f2d66090665a" xmlns:ns4="93e907bb-2b02-4e07-81dd-bd259a692666" targetNamespace="http://schemas.microsoft.com/office/2006/metadata/properties" ma:root="true" ma:fieldsID="94cb97f9e50d511d56d02dd96ae8cef9" ns3:_="" ns4:_="">
    <xsd:import namespace="bb724b75-5270-4625-87a4-f2d66090665a"/>
    <xsd:import namespace="93e907bb-2b02-4e07-81dd-bd259a69266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24b75-5270-4625-87a4-f2d660906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907bb-2b02-4e07-81dd-bd259a6926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D8219-135F-4BFE-BEE2-68FC1FC835C9}">
  <ds:schemaRefs>
    <ds:schemaRef ds:uri="http://schemas.microsoft.com/sharepoint/v3/contenttype/forms"/>
  </ds:schemaRefs>
</ds:datastoreItem>
</file>

<file path=customXml/itemProps2.xml><?xml version="1.0" encoding="utf-8"?>
<ds:datastoreItem xmlns:ds="http://schemas.openxmlformats.org/officeDocument/2006/customXml" ds:itemID="{8CF4EFB2-0007-4DAD-998D-957D92E0C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24b75-5270-4625-87a4-f2d66090665a"/>
    <ds:schemaRef ds:uri="93e907bb-2b02-4e07-81dd-bd259a692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4D2A5-05C3-4AB8-AB89-9A0E0DDC2F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B2F29A-FAD8-4C8B-8DC4-0C85E4D7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Rozwick [KDHE]</dc:creator>
  <cp:keywords/>
  <dc:description/>
  <cp:lastModifiedBy>Lightbay Michael</cp:lastModifiedBy>
  <cp:revision>3</cp:revision>
  <cp:lastPrinted>2020-01-07T14:37:00Z</cp:lastPrinted>
  <dcterms:created xsi:type="dcterms:W3CDTF">2020-04-14T15:41:00Z</dcterms:created>
  <dcterms:modified xsi:type="dcterms:W3CDTF">2020-04-14T15:43:00Z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0x010100FF57C3F0A78E8246B964159D57AB34FA</vt:lpwstr>
  </property>
</Properties>
</file>