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1C67" w14:textId="77777777" w:rsidR="00096AA7" w:rsidRPr="000B4D73" w:rsidRDefault="00096AA7" w:rsidP="00096AA7">
      <w:pPr>
        <w:ind w:left="9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B4D73">
        <w:rPr>
          <w:rFonts w:ascii="Arial" w:hAnsi="Arial" w:cs="Arial"/>
          <w:b/>
          <w:sz w:val="28"/>
          <w:szCs w:val="28"/>
          <w:u w:val="single"/>
        </w:rPr>
        <w:t>M E M O R A N D U M</w:t>
      </w:r>
    </w:p>
    <w:p w14:paraId="1047600E" w14:textId="77777777" w:rsidR="00096AA7" w:rsidRPr="000B4D73" w:rsidRDefault="00096AA7" w:rsidP="00096AA7">
      <w:pPr>
        <w:ind w:left="90"/>
        <w:jc w:val="both"/>
        <w:rPr>
          <w:rFonts w:ascii="Arial" w:hAnsi="Arial" w:cs="Arial"/>
          <w:sz w:val="28"/>
          <w:szCs w:val="28"/>
        </w:rPr>
      </w:pPr>
    </w:p>
    <w:p w14:paraId="1D3CBB40" w14:textId="77777777" w:rsidR="00096AA7" w:rsidRPr="000B4D73" w:rsidRDefault="00096AA7" w:rsidP="00096AA7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TO:</w:t>
      </w:r>
      <w:r w:rsidRPr="000B4D73">
        <w:rPr>
          <w:rFonts w:ascii="Arial" w:hAnsi="Arial" w:cs="Arial"/>
          <w:sz w:val="24"/>
          <w:szCs w:val="24"/>
        </w:rPr>
        <w:tab/>
        <w:t>Health Care Commission</w:t>
      </w:r>
    </w:p>
    <w:p w14:paraId="3DE848A3" w14:textId="77777777" w:rsidR="00096AA7" w:rsidRPr="00FF16B7" w:rsidRDefault="00096AA7" w:rsidP="00096AA7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DeAngela Burns-Wallace Ed.D</w:t>
      </w:r>
    </w:p>
    <w:p w14:paraId="13376C82" w14:textId="77777777" w:rsidR="00096AA7" w:rsidRPr="00FF16B7" w:rsidRDefault="00096AA7" w:rsidP="00096AA7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3E31">
        <w:rPr>
          <w:rFonts w:ascii="Arial" w:hAnsi="Arial" w:cs="Arial"/>
          <w:sz w:val="24"/>
          <w:szCs w:val="24"/>
        </w:rPr>
        <w:t xml:space="preserve">Jose Castillo </w:t>
      </w:r>
    </w:p>
    <w:p w14:paraId="504A8227" w14:textId="77777777" w:rsidR="00096AA7" w:rsidRPr="00FF16B7" w:rsidRDefault="00096AA7" w:rsidP="00096AA7">
      <w:pPr>
        <w:tabs>
          <w:tab w:val="left" w:pos="0"/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Steve Dechant</w:t>
      </w:r>
    </w:p>
    <w:p w14:paraId="55700495" w14:textId="77777777" w:rsidR="00096AA7" w:rsidRDefault="00096AA7" w:rsidP="00096AA7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Ximena Garcia, M.D. </w:t>
      </w:r>
    </w:p>
    <w:p w14:paraId="456CAFFB" w14:textId="77777777" w:rsidR="00096AA7" w:rsidRPr="00FF16B7" w:rsidRDefault="00096AA7" w:rsidP="00096AA7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Vicki Schmidt</w:t>
      </w:r>
    </w:p>
    <w:p w14:paraId="75A80094" w14:textId="77777777" w:rsidR="00096AA7" w:rsidRPr="000B4D73" w:rsidRDefault="00096AA7" w:rsidP="00096AA7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2B2A25" w14:textId="77777777" w:rsidR="00096AA7" w:rsidRPr="00B22B11" w:rsidRDefault="00096AA7" w:rsidP="00096AA7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B22B11">
        <w:rPr>
          <w:rFonts w:ascii="Arial" w:hAnsi="Arial" w:cs="Arial"/>
          <w:b/>
          <w:sz w:val="24"/>
          <w:szCs w:val="24"/>
        </w:rPr>
        <w:t>FROM:</w:t>
      </w:r>
      <w:r w:rsidRPr="00B22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B11">
        <w:rPr>
          <w:rFonts w:ascii="Arial" w:hAnsi="Arial" w:cs="Arial"/>
          <w:sz w:val="24"/>
          <w:szCs w:val="24"/>
        </w:rPr>
        <w:t>Mike Michael</w:t>
      </w:r>
    </w:p>
    <w:p w14:paraId="17FCBB5D" w14:textId="77777777" w:rsidR="00096AA7" w:rsidRPr="00B22B11" w:rsidRDefault="00096AA7" w:rsidP="00096AA7">
      <w:pPr>
        <w:tabs>
          <w:tab w:val="left" w:pos="0"/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</w:p>
    <w:p w14:paraId="55ACA42B" w14:textId="77777777" w:rsidR="00096AA7" w:rsidRPr="00B22B11" w:rsidRDefault="00096AA7" w:rsidP="00096AA7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B22B11">
        <w:rPr>
          <w:rFonts w:ascii="Arial" w:hAnsi="Arial" w:cs="Arial"/>
          <w:b/>
          <w:sz w:val="24"/>
          <w:szCs w:val="24"/>
        </w:rPr>
        <w:t>DATE:</w:t>
      </w:r>
      <w:r w:rsidRPr="00B22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9, 2020</w:t>
      </w:r>
    </w:p>
    <w:p w14:paraId="5B22E71A" w14:textId="77777777" w:rsidR="00096AA7" w:rsidRPr="004655B2" w:rsidRDefault="00096AA7" w:rsidP="00096AA7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782BB986" w14:textId="5D6588DF" w:rsidR="00B46B98" w:rsidRPr="004655B2" w:rsidRDefault="00096AA7" w:rsidP="002D5C97">
      <w:pPr>
        <w:tabs>
          <w:tab w:val="left" w:pos="2160"/>
        </w:tabs>
        <w:contextualSpacing/>
        <w:rPr>
          <w:rFonts w:ascii="Arial" w:hAnsi="Arial" w:cs="Arial"/>
          <w:b/>
          <w:sz w:val="24"/>
          <w:szCs w:val="24"/>
        </w:rPr>
      </w:pPr>
      <w:r w:rsidRPr="004655B2">
        <w:rPr>
          <w:rFonts w:ascii="Arial" w:hAnsi="Arial" w:cs="Arial"/>
          <w:b/>
          <w:sz w:val="24"/>
          <w:szCs w:val="24"/>
        </w:rPr>
        <w:t xml:space="preserve">Subject: </w:t>
      </w:r>
      <w:r w:rsidRPr="004655B2">
        <w:rPr>
          <w:rFonts w:ascii="Arial" w:hAnsi="Arial" w:cs="Arial"/>
          <w:b/>
          <w:sz w:val="24"/>
          <w:szCs w:val="24"/>
        </w:rPr>
        <w:tab/>
      </w:r>
      <w:r w:rsidR="00B46B98" w:rsidRPr="004655B2">
        <w:rPr>
          <w:rFonts w:ascii="Arial" w:hAnsi="Arial" w:cs="Arial"/>
          <w:b/>
          <w:sz w:val="24"/>
          <w:szCs w:val="24"/>
        </w:rPr>
        <w:t xml:space="preserve">SEHP COVID-19 </w:t>
      </w:r>
    </w:p>
    <w:p w14:paraId="09886E0F" w14:textId="51F2E7E0" w:rsidR="002D5C97" w:rsidRDefault="002D5C97" w:rsidP="002D5C97">
      <w:pPr>
        <w:tabs>
          <w:tab w:val="left" w:pos="2160"/>
        </w:tabs>
        <w:contextualSpacing/>
        <w:rPr>
          <w:b/>
          <w:sz w:val="28"/>
          <w:szCs w:val="28"/>
        </w:rPr>
      </w:pPr>
    </w:p>
    <w:p w14:paraId="0C0C448C" w14:textId="48797F7C" w:rsidR="00030459" w:rsidRDefault="002D5C97" w:rsidP="00096AA7">
      <w:pPr>
        <w:tabs>
          <w:tab w:val="left" w:pos="21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96AA7">
        <w:rPr>
          <w:rFonts w:ascii="Arial" w:hAnsi="Arial" w:cs="Arial"/>
          <w:sz w:val="22"/>
          <w:szCs w:val="22"/>
        </w:rPr>
        <w:t xml:space="preserve">The Health Plan </w:t>
      </w:r>
      <w:r w:rsidR="00096AA7">
        <w:rPr>
          <w:rFonts w:ascii="Arial" w:hAnsi="Arial" w:cs="Arial"/>
          <w:sz w:val="22"/>
          <w:szCs w:val="22"/>
        </w:rPr>
        <w:t>data shows</w:t>
      </w:r>
      <w:r w:rsidR="00096AA7" w:rsidRPr="00096AA7">
        <w:rPr>
          <w:rFonts w:ascii="Arial" w:hAnsi="Arial" w:cs="Arial"/>
          <w:sz w:val="22"/>
          <w:szCs w:val="22"/>
        </w:rPr>
        <w:t xml:space="preserve"> the claims</w:t>
      </w:r>
      <w:r w:rsidR="00096AA7">
        <w:rPr>
          <w:rFonts w:ascii="Arial" w:hAnsi="Arial" w:cs="Arial"/>
          <w:sz w:val="22"/>
          <w:szCs w:val="22"/>
        </w:rPr>
        <w:t xml:space="preserve"> expenses are</w:t>
      </w:r>
      <w:r w:rsidR="00096AA7" w:rsidRPr="00096AA7">
        <w:rPr>
          <w:rFonts w:ascii="Arial" w:hAnsi="Arial" w:cs="Arial"/>
          <w:sz w:val="22"/>
          <w:szCs w:val="22"/>
        </w:rPr>
        <w:t xml:space="preserve"> return</w:t>
      </w:r>
      <w:r w:rsidR="00096AA7">
        <w:rPr>
          <w:rFonts w:ascii="Arial" w:hAnsi="Arial" w:cs="Arial"/>
          <w:sz w:val="22"/>
          <w:szCs w:val="22"/>
        </w:rPr>
        <w:t>ing</w:t>
      </w:r>
      <w:r w:rsidR="00096AA7" w:rsidRPr="00096AA7">
        <w:rPr>
          <w:rFonts w:ascii="Arial" w:hAnsi="Arial" w:cs="Arial"/>
          <w:sz w:val="22"/>
          <w:szCs w:val="22"/>
        </w:rPr>
        <w:t xml:space="preserve"> closer to normal</w:t>
      </w:r>
      <w:r w:rsidR="00D320DB">
        <w:rPr>
          <w:rFonts w:ascii="Arial" w:hAnsi="Arial" w:cs="Arial"/>
          <w:sz w:val="22"/>
          <w:szCs w:val="22"/>
        </w:rPr>
        <w:t xml:space="preserve"> or slightly above normal</w:t>
      </w:r>
      <w:r w:rsidR="00096AA7" w:rsidRPr="00096AA7">
        <w:rPr>
          <w:rFonts w:ascii="Arial" w:hAnsi="Arial" w:cs="Arial"/>
          <w:sz w:val="22"/>
          <w:szCs w:val="22"/>
        </w:rPr>
        <w:t xml:space="preserve">  since the reduction during the month of April and early May.  </w:t>
      </w:r>
    </w:p>
    <w:p w14:paraId="3849B488" w14:textId="77777777" w:rsidR="00030459" w:rsidRDefault="00030459" w:rsidP="00096AA7">
      <w:pPr>
        <w:tabs>
          <w:tab w:val="left" w:pos="21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7998425" w14:textId="4DAE719F" w:rsidR="00030459" w:rsidRDefault="00096AA7" w:rsidP="00096AA7">
      <w:pPr>
        <w:tabs>
          <w:tab w:val="left" w:pos="21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96AA7">
        <w:rPr>
          <w:rFonts w:ascii="Arial" w:hAnsi="Arial" w:cs="Arial"/>
          <w:sz w:val="22"/>
          <w:szCs w:val="22"/>
        </w:rPr>
        <w:t xml:space="preserve">The State Employee Health Plan (SEHP) </w:t>
      </w:r>
      <w:r w:rsidR="00030459">
        <w:rPr>
          <w:rFonts w:ascii="Arial" w:hAnsi="Arial" w:cs="Arial"/>
          <w:sz w:val="22"/>
          <w:szCs w:val="22"/>
        </w:rPr>
        <w:t>continues to provide these benefits related to  COVID-19.</w:t>
      </w:r>
    </w:p>
    <w:p w14:paraId="1F0F8D78" w14:textId="5307BA1E" w:rsidR="002D5C97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96AA7" w:rsidRPr="00030459">
        <w:rPr>
          <w:rFonts w:ascii="Arial" w:hAnsi="Arial" w:cs="Arial"/>
        </w:rPr>
        <w:t>edically necessary diagnostic tests that are consistent with CDC guidance related to the COVID-19 at no cost share to member, where it is not covered as part of the Public Health Service response.</w:t>
      </w:r>
      <w:r w:rsidRPr="00030459">
        <w:rPr>
          <w:rFonts w:ascii="Arial" w:hAnsi="Arial" w:cs="Arial"/>
        </w:rPr>
        <w:t xml:space="preserve">  </w:t>
      </w:r>
    </w:p>
    <w:p w14:paraId="6A7BEA36" w14:textId="00CED584" w:rsidR="00030459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>The SEHP will allow early refills on 30 or 90-day prescription medications and/or allow members to use their mail order benefit.</w:t>
      </w:r>
    </w:p>
    <w:p w14:paraId="1D5E99E1" w14:textId="77777777" w:rsidR="00030459" w:rsidRPr="00030459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>Given the nature of the COVID-19 outbreak, seeking in-person medical care has the potential to further spread the virus. The SEHP partners with Aetna and Blue Cross Blue Shield of Kansas to provide Telehealth services with a virtual doctor’s office. There is 24/7/365 access to this service. The member cost share will be waived for any Telehealth service.</w:t>
      </w:r>
    </w:p>
    <w:p w14:paraId="5141FB58" w14:textId="42CE66E3" w:rsidR="00030459" w:rsidRPr="00030459" w:rsidRDefault="00030459" w:rsidP="00030459">
      <w:pPr>
        <w:pStyle w:val="ListParagraph"/>
        <w:numPr>
          <w:ilvl w:val="1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 xml:space="preserve">Aetna members: http://www.kdheks.gov/hcf/sehp/vendors/Aetna.htm </w:t>
      </w:r>
    </w:p>
    <w:p w14:paraId="6B54380E" w14:textId="4543F63B" w:rsidR="00030459" w:rsidRPr="00030459" w:rsidRDefault="00030459" w:rsidP="00030459">
      <w:pPr>
        <w:pStyle w:val="ListParagraph"/>
        <w:numPr>
          <w:ilvl w:val="1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>BlueCross Blue Shield members: http://www.kdheks.gov/hcf/sehp/vendors/BCBSKS.htm</w:t>
      </w:r>
    </w:p>
    <w:p w14:paraId="6796D77E" w14:textId="4CCF9DB4" w:rsidR="00030459" w:rsidRPr="00030459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 xml:space="preserve">The HealthQuest Health Center, available to members enrolled in the health plan, is located at 901 S. Kansas Ave., Topeka </w:t>
      </w:r>
    </w:p>
    <w:p w14:paraId="19E1D098" w14:textId="04414AD8" w:rsidR="00030459" w:rsidRPr="00030459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>Phone screening is recommended before going to the center: 785-783-4080</w:t>
      </w:r>
    </w:p>
    <w:p w14:paraId="3AD979A6" w14:textId="77777777" w:rsidR="00030459" w:rsidRPr="00030459" w:rsidRDefault="00030459" w:rsidP="00030459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jc w:val="both"/>
        <w:rPr>
          <w:rFonts w:ascii="Arial" w:hAnsi="Arial" w:cs="Arial"/>
        </w:rPr>
      </w:pPr>
      <w:r w:rsidRPr="00030459">
        <w:rPr>
          <w:rFonts w:ascii="Arial" w:hAnsi="Arial" w:cs="Arial"/>
        </w:rPr>
        <w:t xml:space="preserve">COVID-19 testing is available at the HealthQuest Health Center for State of Kansas employees.  Curbside testing will be available at the center by </w:t>
      </w:r>
      <w:r w:rsidRPr="00030459">
        <w:rPr>
          <w:rFonts w:ascii="Arial" w:hAnsi="Arial" w:cs="Arial"/>
          <w:b/>
        </w:rPr>
        <w:t>appointment only</w:t>
      </w:r>
      <w:r w:rsidRPr="00030459">
        <w:rPr>
          <w:rFonts w:ascii="Arial" w:hAnsi="Arial" w:cs="Arial"/>
        </w:rPr>
        <w:t xml:space="preserve">.   </w:t>
      </w:r>
    </w:p>
    <w:p w14:paraId="1CCEC30B" w14:textId="7E9FA217" w:rsidR="00096AA7" w:rsidRDefault="00030459" w:rsidP="00030459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030459">
        <w:rPr>
          <w:rFonts w:ascii="Arial" w:hAnsi="Arial" w:cs="Arial"/>
          <w:sz w:val="22"/>
          <w:szCs w:val="22"/>
        </w:rPr>
        <w:t xml:space="preserve">             </w:t>
      </w:r>
      <w:hyperlink r:id="rId7" w:anchor="!/Home/Login" w:history="1">
        <w:r w:rsidRPr="005B3D10">
          <w:rPr>
            <w:rStyle w:val="Hyperlink"/>
            <w:rFonts w:ascii="Arial" w:hAnsi="Arial" w:cs="Arial"/>
            <w:sz w:val="22"/>
            <w:szCs w:val="22"/>
          </w:rPr>
          <w:t>https://my.marathon-health.com/#!/Home/Login</w:t>
        </w:r>
      </w:hyperlink>
    </w:p>
    <w:p w14:paraId="4D1A40A5" w14:textId="032ED030" w:rsidR="00030459" w:rsidRDefault="00030459" w:rsidP="00030459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08229421" w14:textId="02A7C722" w:rsidR="00B46B98" w:rsidRPr="00C17DB0" w:rsidRDefault="00030459" w:rsidP="00C17DB0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COVID-19 testing </w:t>
      </w:r>
      <w:r w:rsidR="004C6E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outlined above within the first bullet point requires the coordination of the provider</w:t>
      </w:r>
      <w:r w:rsidR="00B11DFC">
        <w:rPr>
          <w:rFonts w:ascii="Arial" w:hAnsi="Arial" w:cs="Arial"/>
          <w:sz w:val="22"/>
          <w:szCs w:val="22"/>
        </w:rPr>
        <w:t>'</w:t>
      </w:r>
      <w:r>
        <w:rPr>
          <w:rFonts w:ascii="Arial" w:hAnsi="Arial" w:cs="Arial"/>
          <w:sz w:val="22"/>
          <w:szCs w:val="22"/>
        </w:rPr>
        <w:t xml:space="preserve">s office who submits the initial </w:t>
      </w:r>
      <w:r w:rsidR="004C6E56">
        <w:rPr>
          <w:rFonts w:ascii="Arial" w:hAnsi="Arial" w:cs="Arial"/>
          <w:sz w:val="22"/>
          <w:szCs w:val="22"/>
        </w:rPr>
        <w:t>claim along with</w:t>
      </w:r>
      <w:r>
        <w:rPr>
          <w:rFonts w:ascii="Arial" w:hAnsi="Arial" w:cs="Arial"/>
          <w:sz w:val="22"/>
          <w:szCs w:val="22"/>
        </w:rPr>
        <w:t xml:space="preserve"> </w:t>
      </w:r>
      <w:r w:rsidR="004C6E56">
        <w:rPr>
          <w:rFonts w:ascii="Arial" w:hAnsi="Arial" w:cs="Arial"/>
          <w:sz w:val="22"/>
          <w:szCs w:val="22"/>
        </w:rPr>
        <w:t>Aetna and Blue Cross Blue Shield of Kansas (BCBSKS) to process the claim for the member. As this is new territory for everyone since March 2020</w:t>
      </w:r>
      <w:r w:rsidR="00B11DFC">
        <w:rPr>
          <w:rFonts w:ascii="Arial" w:hAnsi="Arial" w:cs="Arial"/>
          <w:sz w:val="22"/>
          <w:szCs w:val="22"/>
        </w:rPr>
        <w:t>,</w:t>
      </w:r>
      <w:r w:rsidR="004C6E56">
        <w:rPr>
          <w:rFonts w:ascii="Arial" w:hAnsi="Arial" w:cs="Arial"/>
          <w:sz w:val="22"/>
          <w:szCs w:val="22"/>
        </w:rPr>
        <w:t xml:space="preserve"> the Health Plan </w:t>
      </w:r>
      <w:r w:rsidR="00B11DFC">
        <w:rPr>
          <w:rFonts w:ascii="Arial" w:hAnsi="Arial" w:cs="Arial"/>
          <w:sz w:val="22"/>
          <w:szCs w:val="22"/>
        </w:rPr>
        <w:t xml:space="preserve">is </w:t>
      </w:r>
      <w:r w:rsidR="004C6E56">
        <w:rPr>
          <w:rFonts w:ascii="Arial" w:hAnsi="Arial" w:cs="Arial"/>
          <w:sz w:val="22"/>
          <w:szCs w:val="22"/>
        </w:rPr>
        <w:t xml:space="preserve">working with Aetna and BCBSKS </w:t>
      </w:r>
      <w:r w:rsidR="00B11DFC">
        <w:rPr>
          <w:rFonts w:ascii="Arial" w:hAnsi="Arial" w:cs="Arial"/>
          <w:sz w:val="22"/>
          <w:szCs w:val="22"/>
        </w:rPr>
        <w:t>to communicate</w:t>
      </w:r>
      <w:r w:rsidR="004C6E56">
        <w:rPr>
          <w:rFonts w:ascii="Arial" w:hAnsi="Arial" w:cs="Arial"/>
          <w:sz w:val="22"/>
          <w:szCs w:val="22"/>
        </w:rPr>
        <w:t xml:space="preserve"> with the provider community to help </w:t>
      </w:r>
      <w:r w:rsidR="004C6E56">
        <w:rPr>
          <w:rFonts w:ascii="Arial" w:hAnsi="Arial" w:cs="Arial"/>
          <w:sz w:val="22"/>
          <w:szCs w:val="22"/>
        </w:rPr>
        <w:lastRenderedPageBreak/>
        <w:t>insure th</w:t>
      </w:r>
      <w:r w:rsidR="00FA58AB">
        <w:rPr>
          <w:rFonts w:ascii="Arial" w:hAnsi="Arial" w:cs="Arial"/>
          <w:sz w:val="22"/>
          <w:szCs w:val="22"/>
        </w:rPr>
        <w:t>at</w:t>
      </w:r>
      <w:r w:rsidR="004C6E56">
        <w:rPr>
          <w:rFonts w:ascii="Arial" w:hAnsi="Arial" w:cs="Arial"/>
          <w:sz w:val="22"/>
          <w:szCs w:val="22"/>
        </w:rPr>
        <w:t xml:space="preserve"> claims are submitted and processed correctly for members.  </w:t>
      </w:r>
      <w:r w:rsidR="00C17DB0">
        <w:rPr>
          <w:rFonts w:ascii="Arial" w:hAnsi="Arial" w:cs="Arial"/>
          <w:sz w:val="22"/>
          <w:szCs w:val="22"/>
        </w:rPr>
        <w:t xml:space="preserve">The information provided below is for the </w:t>
      </w:r>
      <w:r w:rsidR="00C74590">
        <w:rPr>
          <w:rFonts w:ascii="Arial" w:hAnsi="Arial" w:cs="Arial"/>
          <w:sz w:val="22"/>
          <w:szCs w:val="22"/>
        </w:rPr>
        <w:t>period</w:t>
      </w:r>
      <w:r w:rsidR="00C17DB0">
        <w:rPr>
          <w:rFonts w:ascii="Arial" w:hAnsi="Arial" w:cs="Arial"/>
          <w:sz w:val="22"/>
          <w:szCs w:val="22"/>
        </w:rPr>
        <w:t xml:space="preserve"> March 1, 2020 thru August 1, 2020 for </w:t>
      </w:r>
      <w:r w:rsidR="00B46B98" w:rsidRPr="00C17DB0">
        <w:rPr>
          <w:rFonts w:ascii="Arial" w:hAnsi="Arial" w:cs="Arial"/>
          <w:sz w:val="22"/>
          <w:szCs w:val="22"/>
        </w:rPr>
        <w:t xml:space="preserve">AETNA AND </w:t>
      </w:r>
      <w:r w:rsidR="00C17DB0" w:rsidRPr="00C17DB0">
        <w:rPr>
          <w:rFonts w:ascii="Arial" w:hAnsi="Arial" w:cs="Arial"/>
          <w:sz w:val="22"/>
          <w:szCs w:val="22"/>
        </w:rPr>
        <w:t>BCBSKS</w:t>
      </w:r>
      <w:r w:rsidR="00C17DB0">
        <w:rPr>
          <w:rFonts w:ascii="Arial" w:hAnsi="Arial" w:cs="Arial"/>
          <w:sz w:val="22"/>
          <w:szCs w:val="22"/>
        </w:rPr>
        <w:t>:</w:t>
      </w:r>
    </w:p>
    <w:p w14:paraId="31997AC6" w14:textId="77777777" w:rsidR="00B46B98" w:rsidRPr="00096AA7" w:rsidRDefault="00B46B98" w:rsidP="00B46B98">
      <w:pPr>
        <w:jc w:val="center"/>
        <w:rPr>
          <w:rFonts w:ascii="Arial" w:hAnsi="Arial" w:cs="Arial"/>
          <w:b/>
          <w:sz w:val="22"/>
          <w:szCs w:val="22"/>
        </w:rPr>
      </w:pPr>
    </w:p>
    <w:p w14:paraId="6807CE07" w14:textId="4CD93C3A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  <w:r w:rsidRPr="00096AA7">
        <w:rPr>
          <w:rFonts w:ascii="Arial" w:hAnsi="Arial" w:cs="Arial"/>
          <w:b/>
          <w:sz w:val="22"/>
          <w:szCs w:val="22"/>
        </w:rPr>
        <w:t>Total Unique Claims*</w:t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="004C6E56">
        <w:rPr>
          <w:rFonts w:ascii="Arial" w:hAnsi="Arial" w:cs="Arial"/>
          <w:b/>
          <w:sz w:val="22"/>
          <w:szCs w:val="22"/>
        </w:rPr>
        <w:t xml:space="preserve">      </w:t>
      </w:r>
      <w:r w:rsidRPr="00096AA7">
        <w:rPr>
          <w:rFonts w:ascii="Arial" w:hAnsi="Arial" w:cs="Arial"/>
          <w:b/>
          <w:sz w:val="22"/>
          <w:szCs w:val="22"/>
        </w:rPr>
        <w:t>5,423*</w:t>
      </w:r>
    </w:p>
    <w:p w14:paraId="0E77C30E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</w:p>
    <w:p w14:paraId="2382A1C4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  <w:r w:rsidRPr="00096AA7">
        <w:rPr>
          <w:rFonts w:ascii="Arial" w:hAnsi="Arial" w:cs="Arial"/>
          <w:b/>
          <w:sz w:val="22"/>
          <w:szCs w:val="22"/>
        </w:rPr>
        <w:t>Total Billed Charges</w:t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  <w:t>$701,767</w:t>
      </w:r>
    </w:p>
    <w:p w14:paraId="6584A016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</w:p>
    <w:p w14:paraId="2BFE5B90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  <w:r w:rsidRPr="00096AA7">
        <w:rPr>
          <w:rFonts w:ascii="Arial" w:hAnsi="Arial" w:cs="Arial"/>
          <w:b/>
          <w:sz w:val="22"/>
          <w:szCs w:val="22"/>
        </w:rPr>
        <w:t>Total Paid Amount</w:t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  <w:t>$517,019</w:t>
      </w:r>
    </w:p>
    <w:p w14:paraId="580B688C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</w:p>
    <w:p w14:paraId="48B69667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  <w:r w:rsidRPr="00096AA7">
        <w:rPr>
          <w:rFonts w:ascii="Arial" w:hAnsi="Arial" w:cs="Arial"/>
          <w:b/>
          <w:sz w:val="22"/>
          <w:szCs w:val="22"/>
        </w:rPr>
        <w:t>Total Contractual Provider Write-offs</w:t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  <w:t>$184,748</w:t>
      </w:r>
    </w:p>
    <w:p w14:paraId="1FB4DB91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</w:p>
    <w:p w14:paraId="7857FD99" w14:textId="1E9B2FAD" w:rsidR="00B46B98" w:rsidRDefault="00B46B98" w:rsidP="00B46B98">
      <w:pPr>
        <w:rPr>
          <w:rFonts w:ascii="Arial" w:hAnsi="Arial" w:cs="Arial"/>
          <w:b/>
          <w:sz w:val="22"/>
          <w:szCs w:val="22"/>
        </w:rPr>
      </w:pPr>
      <w:r w:rsidRPr="00096AA7">
        <w:rPr>
          <w:rFonts w:ascii="Arial" w:hAnsi="Arial" w:cs="Arial"/>
          <w:b/>
          <w:sz w:val="22"/>
          <w:szCs w:val="22"/>
        </w:rPr>
        <w:t>Total Member Responsibility</w:t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</w:r>
      <w:r w:rsidRPr="00096AA7">
        <w:rPr>
          <w:rFonts w:ascii="Arial" w:hAnsi="Arial" w:cs="Arial"/>
          <w:b/>
          <w:sz w:val="22"/>
          <w:szCs w:val="22"/>
        </w:rPr>
        <w:tab/>
        <w:t>$0</w:t>
      </w:r>
    </w:p>
    <w:p w14:paraId="4280B127" w14:textId="77777777" w:rsidR="0060656F" w:rsidRPr="00096AA7" w:rsidRDefault="0060656F" w:rsidP="00B46B98">
      <w:pPr>
        <w:rPr>
          <w:rFonts w:ascii="Arial" w:hAnsi="Arial" w:cs="Arial"/>
          <w:b/>
          <w:sz w:val="22"/>
          <w:szCs w:val="22"/>
        </w:rPr>
      </w:pPr>
    </w:p>
    <w:p w14:paraId="62A8D210" w14:textId="77777777" w:rsidR="00B46B98" w:rsidRPr="00096AA7" w:rsidRDefault="00B46B98" w:rsidP="00B46B98">
      <w:pPr>
        <w:rPr>
          <w:rFonts w:ascii="Arial" w:hAnsi="Arial" w:cs="Arial"/>
          <w:sz w:val="22"/>
          <w:szCs w:val="22"/>
        </w:rPr>
      </w:pPr>
      <w:r w:rsidRPr="00096AA7">
        <w:rPr>
          <w:rFonts w:ascii="Arial" w:hAnsi="Arial" w:cs="Arial"/>
          <w:sz w:val="22"/>
          <w:szCs w:val="22"/>
        </w:rPr>
        <w:t>CODES Included (4 additional codes added since last report):</w:t>
      </w:r>
    </w:p>
    <w:p w14:paraId="018F96D8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86769</w:t>
      </w:r>
      <w:r w:rsidRPr="00096AA7">
        <w:rPr>
          <w:rFonts w:ascii="Arial" w:hAnsi="Arial" w:cs="Arial"/>
        </w:rPr>
        <w:tab/>
        <w:t>Antibody, Respiratory, COVID Syndrome</w:t>
      </w:r>
    </w:p>
    <w:p w14:paraId="7C9A8693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87635</w:t>
      </w:r>
      <w:r w:rsidRPr="00096AA7">
        <w:rPr>
          <w:rFonts w:ascii="Arial" w:hAnsi="Arial" w:cs="Arial"/>
        </w:rPr>
        <w:tab/>
        <w:t>Infectious Agent Detection, Acute Respiratory; COVID Testing</w:t>
      </w:r>
    </w:p>
    <w:p w14:paraId="4F29B8C1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C9803</w:t>
      </w:r>
      <w:r w:rsidRPr="00096AA7">
        <w:rPr>
          <w:rFonts w:ascii="Arial" w:hAnsi="Arial" w:cs="Arial"/>
        </w:rPr>
        <w:tab/>
        <w:t>HOPD COVID-19 Specimen Collection</w:t>
      </w:r>
    </w:p>
    <w:p w14:paraId="0EA1932A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G2023</w:t>
      </w:r>
      <w:r w:rsidRPr="00096AA7">
        <w:rPr>
          <w:rFonts w:ascii="Arial" w:hAnsi="Arial" w:cs="Arial"/>
        </w:rPr>
        <w:tab/>
        <w:t>Specimen Collection; COVID; Acute Respiratory Symptoms</w:t>
      </w:r>
    </w:p>
    <w:p w14:paraId="67977DEF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U0001</w:t>
      </w:r>
      <w:r w:rsidRPr="00096AA7">
        <w:rPr>
          <w:rFonts w:ascii="Arial" w:hAnsi="Arial" w:cs="Arial"/>
        </w:rPr>
        <w:tab/>
        <w:t>CDC 2019 Novel Coronavirus-PCR Diagnosis Panel</w:t>
      </w:r>
    </w:p>
    <w:p w14:paraId="39C72532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U0002</w:t>
      </w:r>
      <w:r w:rsidRPr="00096AA7">
        <w:rPr>
          <w:rFonts w:ascii="Arial" w:hAnsi="Arial" w:cs="Arial"/>
        </w:rPr>
        <w:tab/>
        <w:t>2019-NCOV-COVID 2/2019; Any Technique; multiple types and/or sub-types testing</w:t>
      </w:r>
    </w:p>
    <w:p w14:paraId="27EAD42B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U0003</w:t>
      </w:r>
      <w:r w:rsidRPr="00096AA7">
        <w:rPr>
          <w:rFonts w:ascii="Arial" w:hAnsi="Arial" w:cs="Arial"/>
        </w:rPr>
        <w:tab/>
        <w:t>Infectious Agent Detection; DNA or RNA; Severe Acute Respiratory Symptoms/Syndrome</w:t>
      </w:r>
    </w:p>
    <w:p w14:paraId="76DA49C3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U0004</w:t>
      </w:r>
      <w:r w:rsidRPr="00096AA7">
        <w:rPr>
          <w:rFonts w:ascii="Arial" w:hAnsi="Arial" w:cs="Arial"/>
        </w:rPr>
        <w:tab/>
        <w:t>NCOV; Coronavirus/SARS-2/2019 (COVID-19); Any technique; multiple types or sub-types test</w:t>
      </w:r>
    </w:p>
    <w:p w14:paraId="2F4CBD5F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86318</w:t>
      </w:r>
      <w:r w:rsidRPr="00096AA7">
        <w:rPr>
          <w:rFonts w:ascii="Arial" w:hAnsi="Arial" w:cs="Arial"/>
        </w:rPr>
        <w:tab/>
        <w:t>Immuno-Assessment for infectious agent; antibody test; qualitative single-step method</w:t>
      </w:r>
    </w:p>
    <w:p w14:paraId="2E099EFC" w14:textId="798F0FDB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0202</w:t>
      </w:r>
      <w:r w:rsidR="00FA58AB" w:rsidRPr="00096AA7">
        <w:rPr>
          <w:rFonts w:ascii="Arial" w:hAnsi="Arial" w:cs="Arial"/>
        </w:rPr>
        <w:t>U Infectious</w:t>
      </w:r>
      <w:r w:rsidRPr="00096AA7">
        <w:rPr>
          <w:rFonts w:ascii="Arial" w:hAnsi="Arial" w:cs="Arial"/>
        </w:rPr>
        <w:t xml:space="preserve"> Disease (Bacterial or Respiratory tract infection)</w:t>
      </w:r>
    </w:p>
    <w:p w14:paraId="4224E93C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86328   Severe Acute Respiratory Syndrome-Coronavirus</w:t>
      </w:r>
    </w:p>
    <w:p w14:paraId="1D148BC6" w14:textId="77777777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87426   Infectious Agent Antigen Detection by Immuno Assessment Technique</w:t>
      </w:r>
    </w:p>
    <w:p w14:paraId="3842F0C3" w14:textId="006040B9" w:rsidR="00B46B98" w:rsidRPr="00096AA7" w:rsidRDefault="00B46B98" w:rsidP="006944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96AA7">
        <w:rPr>
          <w:rFonts w:ascii="Arial" w:hAnsi="Arial" w:cs="Arial"/>
        </w:rPr>
        <w:t>G</w:t>
      </w:r>
      <w:r w:rsidR="00FA58AB" w:rsidRPr="00096AA7">
        <w:rPr>
          <w:rFonts w:ascii="Arial" w:hAnsi="Arial" w:cs="Arial"/>
        </w:rPr>
        <w:t>2024 Specimen</w:t>
      </w:r>
      <w:r w:rsidRPr="00096AA7">
        <w:rPr>
          <w:rFonts w:ascii="Arial" w:hAnsi="Arial" w:cs="Arial"/>
        </w:rPr>
        <w:t xml:space="preserve"> Collection for Severe Respiratory Syndrome-COVID from individual in a SNF</w:t>
      </w:r>
    </w:p>
    <w:p w14:paraId="7B1B4DC4" w14:textId="77777777" w:rsidR="00B46B98" w:rsidRPr="00096AA7" w:rsidRDefault="00B46B98" w:rsidP="00B46B98">
      <w:pPr>
        <w:pStyle w:val="NoSpacing"/>
        <w:rPr>
          <w:rFonts w:ascii="Arial" w:hAnsi="Arial" w:cs="Arial"/>
        </w:rPr>
      </w:pPr>
    </w:p>
    <w:p w14:paraId="04FD9577" w14:textId="77777777" w:rsidR="00B46B98" w:rsidRPr="00096AA7" w:rsidRDefault="00B46B98" w:rsidP="00B46B98">
      <w:pPr>
        <w:pStyle w:val="NoSpacing"/>
        <w:rPr>
          <w:rFonts w:ascii="Arial" w:hAnsi="Arial" w:cs="Arial"/>
        </w:rPr>
      </w:pPr>
      <w:r w:rsidRPr="00096AA7">
        <w:rPr>
          <w:rFonts w:ascii="Arial" w:hAnsi="Arial" w:cs="Arial"/>
        </w:rPr>
        <w:t>*Unique Claims could be the same member receiving multiple tests at different times (i.e., member had COVID-19 testing done in March, and then again in June)</w:t>
      </w:r>
    </w:p>
    <w:p w14:paraId="0F5B96C1" w14:textId="77777777" w:rsidR="00B46B98" w:rsidRPr="00096AA7" w:rsidRDefault="00B46B98" w:rsidP="00B46B98">
      <w:pPr>
        <w:pStyle w:val="NoSpacing"/>
        <w:rPr>
          <w:rFonts w:ascii="Arial" w:hAnsi="Arial" w:cs="Arial"/>
        </w:rPr>
      </w:pPr>
    </w:p>
    <w:p w14:paraId="47B31725" w14:textId="2A2175E3" w:rsidR="00B46B98" w:rsidRPr="00096AA7" w:rsidRDefault="00B46B98" w:rsidP="00B46B98">
      <w:pPr>
        <w:pStyle w:val="NoSpacing"/>
        <w:rPr>
          <w:rFonts w:ascii="Arial" w:hAnsi="Arial" w:cs="Arial"/>
        </w:rPr>
      </w:pPr>
      <w:r w:rsidRPr="00096AA7">
        <w:rPr>
          <w:rFonts w:ascii="Arial" w:hAnsi="Arial" w:cs="Arial"/>
        </w:rPr>
        <w:t xml:space="preserve">NOTE: </w:t>
      </w:r>
      <w:r w:rsidR="00EE0AF6">
        <w:rPr>
          <w:rFonts w:ascii="Arial" w:hAnsi="Arial" w:cs="Arial"/>
        </w:rPr>
        <w:t xml:space="preserve"> T</w:t>
      </w:r>
      <w:r w:rsidRPr="00096AA7">
        <w:rPr>
          <w:rFonts w:ascii="Arial" w:hAnsi="Arial" w:cs="Arial"/>
        </w:rPr>
        <w:t xml:space="preserve">here have been </w:t>
      </w:r>
      <w:r w:rsidR="0060656F">
        <w:rPr>
          <w:rFonts w:ascii="Arial" w:hAnsi="Arial" w:cs="Arial"/>
        </w:rPr>
        <w:t>three</w:t>
      </w:r>
      <w:r w:rsidRPr="00096AA7">
        <w:rPr>
          <w:rFonts w:ascii="Arial" w:hAnsi="Arial" w:cs="Arial"/>
        </w:rPr>
        <w:t xml:space="preserve"> claims submitted by providers outside these codes, resulting in member cost share. </w:t>
      </w:r>
      <w:r w:rsidR="0060656F">
        <w:rPr>
          <w:rFonts w:ascii="Arial" w:hAnsi="Arial" w:cs="Arial"/>
        </w:rPr>
        <w:t xml:space="preserve">BCBSKS worked with the member and the </w:t>
      </w:r>
      <w:r w:rsidR="00C74590" w:rsidRPr="00096AA7">
        <w:rPr>
          <w:rFonts w:ascii="Arial" w:hAnsi="Arial" w:cs="Arial"/>
        </w:rPr>
        <w:t>providers and</w:t>
      </w:r>
      <w:r w:rsidRPr="00096AA7">
        <w:rPr>
          <w:rFonts w:ascii="Arial" w:hAnsi="Arial" w:cs="Arial"/>
        </w:rPr>
        <w:t xml:space="preserve"> reprocessed these claims with no cost share to members</w:t>
      </w:r>
      <w:r w:rsidR="0060656F">
        <w:rPr>
          <w:rFonts w:ascii="Arial" w:hAnsi="Arial" w:cs="Arial"/>
        </w:rPr>
        <w:t>.</w:t>
      </w:r>
    </w:p>
    <w:p w14:paraId="3C8BC6A6" w14:textId="77777777" w:rsidR="00B46B98" w:rsidRPr="00096AA7" w:rsidRDefault="00B46B98" w:rsidP="00B46B98">
      <w:pPr>
        <w:rPr>
          <w:rFonts w:ascii="Arial" w:hAnsi="Arial" w:cs="Arial"/>
          <w:b/>
          <w:sz w:val="22"/>
          <w:szCs w:val="22"/>
        </w:rPr>
      </w:pPr>
    </w:p>
    <w:p w14:paraId="570326CB" w14:textId="5950B0D6" w:rsidR="003F3842" w:rsidRPr="00096AA7" w:rsidRDefault="00B46B98" w:rsidP="00513EE0">
      <w:pPr>
        <w:rPr>
          <w:rFonts w:ascii="Arial" w:hAnsi="Arial" w:cs="Arial"/>
          <w:sz w:val="22"/>
          <w:szCs w:val="22"/>
        </w:rPr>
      </w:pPr>
      <w:r w:rsidRPr="00096AA7">
        <w:rPr>
          <w:rFonts w:ascii="Arial" w:hAnsi="Arial" w:cs="Arial"/>
          <w:sz w:val="22"/>
          <w:szCs w:val="22"/>
        </w:rPr>
        <w:tab/>
      </w:r>
    </w:p>
    <w:sectPr w:rsidR="003F3842" w:rsidRPr="00096AA7" w:rsidSect="00D60B1C">
      <w:footerReference w:type="default" r:id="rId8"/>
      <w:headerReference w:type="first" r:id="rId9"/>
      <w:footerReference w:type="first" r:id="rId10"/>
      <w:pgSz w:w="12240" w:h="15840" w:code="1"/>
      <w:pgMar w:top="1037" w:right="1080" w:bottom="144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9DAD" w14:textId="77777777" w:rsidR="00E51D9B" w:rsidRDefault="00E51D9B" w:rsidP="000802F5">
      <w:r>
        <w:separator/>
      </w:r>
    </w:p>
  </w:endnote>
  <w:endnote w:type="continuationSeparator" w:id="0">
    <w:p w14:paraId="12139671" w14:textId="77777777" w:rsidR="00E51D9B" w:rsidRDefault="00E51D9B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DD1A" w14:textId="3AC452FB" w:rsidR="00B620E9" w:rsidRDefault="00C74590">
    <w:pPr>
      <w:pStyle w:val="Footer"/>
    </w:pPr>
    <w:r>
      <w:t>2 of 2</w:t>
    </w:r>
    <w:r>
      <w:tab/>
    </w:r>
    <w:r w:rsidRPr="00C74590">
      <w:t>SEHP 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1A29" w14:textId="026B2A29" w:rsidR="00B620E9" w:rsidRPr="00C74590" w:rsidRDefault="00C74590">
    <w:pPr>
      <w:pStyle w:val="Footer"/>
      <w:rPr>
        <w:b/>
      </w:rPr>
    </w:pPr>
    <w:r>
      <w:t>1 of 2</w:t>
    </w:r>
    <w:r>
      <w:tab/>
    </w:r>
    <w:r w:rsidRPr="00C74590">
      <w:t>SEHP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A220" w14:textId="77777777" w:rsidR="00E51D9B" w:rsidRDefault="00E51D9B" w:rsidP="000802F5">
      <w:r>
        <w:separator/>
      </w:r>
    </w:p>
  </w:footnote>
  <w:footnote w:type="continuationSeparator" w:id="0">
    <w:p w14:paraId="6089D95D" w14:textId="77777777" w:rsidR="00E51D9B" w:rsidRDefault="00E51D9B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AA6C" w14:textId="77777777" w:rsidR="003505D4" w:rsidRPr="00555458" w:rsidRDefault="003505D4">
    <w:pPr>
      <w:pStyle w:val="Header"/>
      <w:rPr>
        <w:sz w:val="2"/>
        <w:szCs w:val="2"/>
      </w:rPr>
    </w:pPr>
  </w:p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276"/>
      <w:gridCol w:w="3420"/>
      <w:gridCol w:w="3276"/>
    </w:tblGrid>
    <w:tr w:rsidR="003505D4" w14:paraId="638C3E8F" w14:textId="77777777" w:rsidTr="000F4D36"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361C8021" w14:textId="148601AA" w:rsidR="003505D4" w:rsidRPr="00AD600D" w:rsidRDefault="00202FCF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Division of the State Employee Health Benefits Plan - </w:t>
          </w:r>
          <w:r w:rsidR="00090361" w:rsidRPr="00AD600D">
            <w:rPr>
              <w:rFonts w:ascii="Arial" w:hAnsi="Arial" w:cs="Arial"/>
              <w:sz w:val="16"/>
              <w:szCs w:val="16"/>
            </w:rPr>
            <w:t>State Employee Health Plan</w:t>
          </w:r>
        </w:p>
        <w:p w14:paraId="3D20B90B" w14:textId="6E1E49F4" w:rsidR="00090361" w:rsidRPr="00AD600D" w:rsidRDefault="00090361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109 SW 9</w:t>
          </w:r>
          <w:r w:rsidRPr="00AD600D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AD600D">
            <w:rPr>
              <w:rFonts w:ascii="Arial" w:hAnsi="Arial" w:cs="Arial"/>
              <w:sz w:val="16"/>
              <w:szCs w:val="16"/>
            </w:rPr>
            <w:t xml:space="preserve"> Street</w:t>
          </w:r>
          <w:r w:rsidR="00A417E0" w:rsidRPr="00AD600D">
            <w:rPr>
              <w:rFonts w:ascii="Arial" w:hAnsi="Arial" w:cs="Arial"/>
              <w:sz w:val="16"/>
              <w:szCs w:val="16"/>
            </w:rPr>
            <w:t>, Suite 600</w:t>
          </w:r>
        </w:p>
        <w:p w14:paraId="36B55032" w14:textId="03979FEF" w:rsidR="00090361" w:rsidRPr="00AD600D" w:rsidRDefault="00090361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Topeka, KS  66612</w:t>
          </w:r>
        </w:p>
        <w:p w14:paraId="7E6C3C3D" w14:textId="77777777" w:rsidR="003505D4" w:rsidRPr="002302F4" w:rsidRDefault="003505D4" w:rsidP="000F4D36">
          <w:pPr>
            <w:ind w:left="-108"/>
            <w:rPr>
              <w:rFonts w:ascii="Arial" w:hAnsi="Arial" w:cs="Arial"/>
              <w:color w:val="1F497D"/>
              <w:sz w:val="12"/>
              <w:szCs w:val="12"/>
            </w:rPr>
          </w:pPr>
        </w:p>
      </w:tc>
      <w:tc>
        <w:tcPr>
          <w:tcW w:w="3432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194FF097" w14:textId="0C3C879B" w:rsidR="003505D4" w:rsidRDefault="00AD600D" w:rsidP="000F4D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92B0B85" wp14:editId="6225C027">
                <wp:extent cx="1627632" cy="8778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Dept.AdminLogo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632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2ACD9138" w14:textId="4393138F" w:rsidR="003505D4" w:rsidRPr="00AD600D" w:rsidRDefault="003505D4" w:rsidP="000F4D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P</w:t>
          </w:r>
          <w:r w:rsidR="00110283" w:rsidRPr="00AD600D">
            <w:rPr>
              <w:rFonts w:ascii="Arial" w:hAnsi="Arial" w:cs="Arial"/>
              <w:sz w:val="16"/>
              <w:szCs w:val="16"/>
            </w:rPr>
            <w:t>hone: 785-</w:t>
          </w:r>
          <w:r w:rsidR="00090361" w:rsidRPr="00AD600D">
            <w:rPr>
              <w:rFonts w:ascii="Arial" w:hAnsi="Arial" w:cs="Arial"/>
              <w:sz w:val="16"/>
              <w:szCs w:val="16"/>
            </w:rPr>
            <w:t>368-6361</w:t>
          </w:r>
        </w:p>
        <w:p w14:paraId="01213A82" w14:textId="0DD4977E" w:rsidR="006F4176" w:rsidRPr="00AD600D" w:rsidRDefault="0078626B" w:rsidP="006F417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F</w:t>
          </w:r>
          <w:r w:rsidR="008D56B9" w:rsidRPr="00AD600D">
            <w:rPr>
              <w:rFonts w:ascii="Arial" w:hAnsi="Arial" w:cs="Arial"/>
              <w:sz w:val="16"/>
              <w:szCs w:val="16"/>
            </w:rPr>
            <w:t>ax</w:t>
          </w:r>
          <w:r w:rsidRPr="00AD600D">
            <w:rPr>
              <w:rFonts w:ascii="Arial" w:hAnsi="Arial" w:cs="Arial"/>
              <w:sz w:val="16"/>
              <w:szCs w:val="16"/>
            </w:rPr>
            <w:t>: 785-</w:t>
          </w:r>
          <w:r w:rsidR="00090361" w:rsidRPr="00AD600D">
            <w:rPr>
              <w:rFonts w:ascii="Arial" w:hAnsi="Arial" w:cs="Arial"/>
              <w:sz w:val="16"/>
              <w:szCs w:val="16"/>
            </w:rPr>
            <w:t>368-7180</w:t>
          </w:r>
          <w:r w:rsidR="006F4176" w:rsidRPr="00AD600D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0E81C24" w14:textId="77777777" w:rsidR="003505D4" w:rsidRPr="002302F4" w:rsidRDefault="003505D4" w:rsidP="000F4D36">
          <w:pPr>
            <w:jc w:val="right"/>
            <w:rPr>
              <w:rFonts w:ascii="Arial" w:hAnsi="Arial" w:cs="Arial"/>
              <w:color w:val="1F497D"/>
              <w:sz w:val="12"/>
              <w:szCs w:val="12"/>
            </w:rPr>
          </w:pPr>
          <w:r>
            <w:rPr>
              <w:rFonts w:ascii="Arial" w:hAnsi="Arial" w:cs="Arial"/>
              <w:color w:val="1F497D"/>
              <w:sz w:val="12"/>
              <w:szCs w:val="12"/>
            </w:rPr>
            <w:t xml:space="preserve">   </w:t>
          </w:r>
        </w:p>
      </w:tc>
    </w:tr>
    <w:tr w:rsidR="00AD600D" w:rsidRPr="00AD600D" w14:paraId="53FF6461" w14:textId="77777777" w:rsidTr="00D60B1C">
      <w:trPr>
        <w:trHeight w:val="141"/>
      </w:trPr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1648D79C" w14:textId="1356CE3E" w:rsidR="003505D4" w:rsidRPr="00AD600D" w:rsidRDefault="00887856" w:rsidP="00401E75">
          <w:pPr>
            <w:ind w:left="-108"/>
            <w:rPr>
              <w:sz w:val="16"/>
              <w:szCs w:val="16"/>
            </w:rPr>
          </w:pPr>
          <w:r w:rsidRPr="00AD600D">
            <w:rPr>
              <w:sz w:val="16"/>
              <w:szCs w:val="16"/>
            </w:rPr>
            <w:t>DeAngela Burns-Wallace</w:t>
          </w:r>
          <w:r w:rsidR="00582923" w:rsidRPr="00AD600D">
            <w:rPr>
              <w:sz w:val="16"/>
              <w:szCs w:val="16"/>
            </w:rPr>
            <w:t xml:space="preserve">, </w:t>
          </w:r>
          <w:r w:rsidR="0023210D" w:rsidRPr="00AD600D">
            <w:rPr>
              <w:sz w:val="16"/>
              <w:szCs w:val="16"/>
            </w:rPr>
            <w:t>Secretary</w:t>
          </w:r>
        </w:p>
      </w:tc>
      <w:tc>
        <w:tcPr>
          <w:tcW w:w="3432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03842A95" w14:textId="77777777" w:rsidR="003505D4" w:rsidRPr="00AD600D" w:rsidRDefault="003505D4" w:rsidP="000F4D36">
          <w:pPr>
            <w:pStyle w:val="Header"/>
            <w:jc w:val="center"/>
            <w:rPr>
              <w:noProof/>
            </w:rPr>
          </w:pPr>
        </w:p>
      </w:tc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00623E5F" w14:textId="49143615" w:rsidR="003505D4" w:rsidRPr="00AD600D" w:rsidRDefault="006F4176" w:rsidP="000F4D36">
          <w:pPr>
            <w:ind w:right="-72"/>
            <w:jc w:val="right"/>
            <w:rPr>
              <w:sz w:val="16"/>
              <w:szCs w:val="16"/>
            </w:rPr>
          </w:pPr>
          <w:r w:rsidRPr="00AD600D">
            <w:rPr>
              <w:sz w:val="16"/>
              <w:szCs w:val="16"/>
            </w:rPr>
            <w:t>Laura Kelly</w:t>
          </w:r>
          <w:r w:rsidR="003505D4" w:rsidRPr="00AD600D">
            <w:rPr>
              <w:sz w:val="16"/>
              <w:szCs w:val="16"/>
            </w:rPr>
            <w:t>, Governor</w:t>
          </w:r>
        </w:p>
      </w:tc>
    </w:tr>
    <w:tr w:rsidR="003505D4" w14:paraId="11A6248C" w14:textId="77777777" w:rsidTr="00D60B1C">
      <w:trPr>
        <w:trHeight w:val="90"/>
      </w:trPr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BABAFB" w14:textId="6FA8CCD9" w:rsidR="003505D4" w:rsidRPr="0088434C" w:rsidRDefault="003505D4" w:rsidP="000F4D36">
          <w:pPr>
            <w:ind w:left="-108"/>
            <w:rPr>
              <w:color w:val="1F497D" w:themeColor="text2"/>
              <w:sz w:val="16"/>
              <w:szCs w:val="16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A3D39A" w14:textId="77777777" w:rsidR="003505D4" w:rsidRDefault="003505D4" w:rsidP="000F4D36">
          <w:pPr>
            <w:pStyle w:val="Header"/>
            <w:jc w:val="center"/>
          </w:pPr>
        </w:p>
      </w:tc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97910" w14:textId="77777777" w:rsidR="003505D4" w:rsidRDefault="003505D4" w:rsidP="000F4D36">
          <w:pPr>
            <w:ind w:right="-108"/>
            <w:jc w:val="right"/>
            <w:rPr>
              <w:sz w:val="16"/>
              <w:szCs w:val="16"/>
            </w:rPr>
          </w:pPr>
        </w:p>
      </w:tc>
    </w:tr>
  </w:tbl>
  <w:p w14:paraId="2DD4B825" w14:textId="77777777" w:rsidR="003505D4" w:rsidRPr="00555458" w:rsidRDefault="003505D4" w:rsidP="0055545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DAA"/>
    <w:multiLevelType w:val="hybridMultilevel"/>
    <w:tmpl w:val="3A8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2B8B"/>
    <w:multiLevelType w:val="hybridMultilevel"/>
    <w:tmpl w:val="74A45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0130F8B"/>
    <w:multiLevelType w:val="hybridMultilevel"/>
    <w:tmpl w:val="CFD4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F5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4E6D"/>
    <w:rsid w:val="000301F7"/>
    <w:rsid w:val="000302ED"/>
    <w:rsid w:val="00030459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137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0361"/>
    <w:rsid w:val="00092965"/>
    <w:rsid w:val="0009310F"/>
    <w:rsid w:val="00094DD0"/>
    <w:rsid w:val="00096AA7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0283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0ED1"/>
    <w:rsid w:val="00171497"/>
    <w:rsid w:val="001714FC"/>
    <w:rsid w:val="00172323"/>
    <w:rsid w:val="00172A51"/>
    <w:rsid w:val="00174EDF"/>
    <w:rsid w:val="00176B4D"/>
    <w:rsid w:val="001821A5"/>
    <w:rsid w:val="00187478"/>
    <w:rsid w:val="0018780E"/>
    <w:rsid w:val="00195D91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2FCF"/>
    <w:rsid w:val="0020391A"/>
    <w:rsid w:val="00205A5F"/>
    <w:rsid w:val="00210182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02F4"/>
    <w:rsid w:val="0023210D"/>
    <w:rsid w:val="00235D4C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7C7"/>
    <w:rsid w:val="00291FB2"/>
    <w:rsid w:val="00292E40"/>
    <w:rsid w:val="002934A5"/>
    <w:rsid w:val="00295913"/>
    <w:rsid w:val="002A2714"/>
    <w:rsid w:val="002B072A"/>
    <w:rsid w:val="002B1FA3"/>
    <w:rsid w:val="002B3C31"/>
    <w:rsid w:val="002C1356"/>
    <w:rsid w:val="002C3249"/>
    <w:rsid w:val="002C3FFC"/>
    <w:rsid w:val="002C5F53"/>
    <w:rsid w:val="002C7955"/>
    <w:rsid w:val="002D3221"/>
    <w:rsid w:val="002D38B6"/>
    <w:rsid w:val="002D5C97"/>
    <w:rsid w:val="002D6E2E"/>
    <w:rsid w:val="002D76F7"/>
    <w:rsid w:val="002E06D4"/>
    <w:rsid w:val="002E22D2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54647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D04D0"/>
    <w:rsid w:val="003D27EC"/>
    <w:rsid w:val="003D3ACF"/>
    <w:rsid w:val="003D495D"/>
    <w:rsid w:val="003D4B20"/>
    <w:rsid w:val="003E2E64"/>
    <w:rsid w:val="003F2F5F"/>
    <w:rsid w:val="003F31D5"/>
    <w:rsid w:val="003F32CE"/>
    <w:rsid w:val="003F3842"/>
    <w:rsid w:val="003F5EC0"/>
    <w:rsid w:val="003F6E38"/>
    <w:rsid w:val="00401E75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55B2"/>
    <w:rsid w:val="00465D09"/>
    <w:rsid w:val="0046722E"/>
    <w:rsid w:val="00470BD8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C1A50"/>
    <w:rsid w:val="004C2F07"/>
    <w:rsid w:val="004C5D2E"/>
    <w:rsid w:val="004C6E56"/>
    <w:rsid w:val="004D1264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3EE0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9DD"/>
    <w:rsid w:val="0055035B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80261"/>
    <w:rsid w:val="00582923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0656F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CB4"/>
    <w:rsid w:val="00671DCF"/>
    <w:rsid w:val="00675E36"/>
    <w:rsid w:val="0067694D"/>
    <w:rsid w:val="00677717"/>
    <w:rsid w:val="00683EC6"/>
    <w:rsid w:val="0068457E"/>
    <w:rsid w:val="0069188F"/>
    <w:rsid w:val="00692159"/>
    <w:rsid w:val="006921D8"/>
    <w:rsid w:val="00693B4A"/>
    <w:rsid w:val="00693C8D"/>
    <w:rsid w:val="00694437"/>
    <w:rsid w:val="00697E7D"/>
    <w:rsid w:val="006A0DD8"/>
    <w:rsid w:val="006B1DD6"/>
    <w:rsid w:val="006B30D2"/>
    <w:rsid w:val="006B499A"/>
    <w:rsid w:val="006B4CD1"/>
    <w:rsid w:val="006C03B0"/>
    <w:rsid w:val="006C1F6F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952"/>
    <w:rsid w:val="006F4176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3465"/>
    <w:rsid w:val="0078458E"/>
    <w:rsid w:val="0078626B"/>
    <w:rsid w:val="007865ED"/>
    <w:rsid w:val="00791DFD"/>
    <w:rsid w:val="007A0D52"/>
    <w:rsid w:val="007A2FFC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1DD8"/>
    <w:rsid w:val="007D43E2"/>
    <w:rsid w:val="007D5F19"/>
    <w:rsid w:val="007D620B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099"/>
    <w:rsid w:val="00811244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D56"/>
    <w:rsid w:val="00867E29"/>
    <w:rsid w:val="00874AEC"/>
    <w:rsid w:val="00883581"/>
    <w:rsid w:val="0088434C"/>
    <w:rsid w:val="00887856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D12EF"/>
    <w:rsid w:val="008D22D8"/>
    <w:rsid w:val="008D4853"/>
    <w:rsid w:val="008D4A93"/>
    <w:rsid w:val="008D4E41"/>
    <w:rsid w:val="008D56B9"/>
    <w:rsid w:val="008E1228"/>
    <w:rsid w:val="008E29A1"/>
    <w:rsid w:val="008E2CB4"/>
    <w:rsid w:val="008E371F"/>
    <w:rsid w:val="008E4D5D"/>
    <w:rsid w:val="008E4F6A"/>
    <w:rsid w:val="008E6F35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332A"/>
    <w:rsid w:val="009E464C"/>
    <w:rsid w:val="009F131A"/>
    <w:rsid w:val="009F17B6"/>
    <w:rsid w:val="009F540B"/>
    <w:rsid w:val="00A00014"/>
    <w:rsid w:val="00A0048F"/>
    <w:rsid w:val="00A01A9E"/>
    <w:rsid w:val="00A046AD"/>
    <w:rsid w:val="00A05C84"/>
    <w:rsid w:val="00A1023A"/>
    <w:rsid w:val="00A135DE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0D5"/>
    <w:rsid w:val="00A32125"/>
    <w:rsid w:val="00A3265F"/>
    <w:rsid w:val="00A37C28"/>
    <w:rsid w:val="00A40950"/>
    <w:rsid w:val="00A417E0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0CBA"/>
    <w:rsid w:val="00AD11C5"/>
    <w:rsid w:val="00AD146B"/>
    <w:rsid w:val="00AD24FE"/>
    <w:rsid w:val="00AD3EC9"/>
    <w:rsid w:val="00AD600D"/>
    <w:rsid w:val="00AE1CE8"/>
    <w:rsid w:val="00AE1FCF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508"/>
    <w:rsid w:val="00B076D6"/>
    <w:rsid w:val="00B10F46"/>
    <w:rsid w:val="00B11DFC"/>
    <w:rsid w:val="00B15FB0"/>
    <w:rsid w:val="00B16140"/>
    <w:rsid w:val="00B20DC3"/>
    <w:rsid w:val="00B24AD7"/>
    <w:rsid w:val="00B24B60"/>
    <w:rsid w:val="00B25DFB"/>
    <w:rsid w:val="00B277A3"/>
    <w:rsid w:val="00B317F4"/>
    <w:rsid w:val="00B40836"/>
    <w:rsid w:val="00B40E5C"/>
    <w:rsid w:val="00B424B7"/>
    <w:rsid w:val="00B424E6"/>
    <w:rsid w:val="00B42CDF"/>
    <w:rsid w:val="00B445AF"/>
    <w:rsid w:val="00B44945"/>
    <w:rsid w:val="00B46B98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20E9"/>
    <w:rsid w:val="00B6590E"/>
    <w:rsid w:val="00B65E78"/>
    <w:rsid w:val="00B6777E"/>
    <w:rsid w:val="00B70506"/>
    <w:rsid w:val="00B709BC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17DB0"/>
    <w:rsid w:val="00C2148C"/>
    <w:rsid w:val="00C24BB4"/>
    <w:rsid w:val="00C27AA0"/>
    <w:rsid w:val="00C3156A"/>
    <w:rsid w:val="00C3188F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94C"/>
    <w:rsid w:val="00C54B25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4590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3337"/>
    <w:rsid w:val="00CC2879"/>
    <w:rsid w:val="00CD10A4"/>
    <w:rsid w:val="00CD15E1"/>
    <w:rsid w:val="00CD3336"/>
    <w:rsid w:val="00CD3D7D"/>
    <w:rsid w:val="00CD4792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0DB"/>
    <w:rsid w:val="00D323DD"/>
    <w:rsid w:val="00D34400"/>
    <w:rsid w:val="00D346CC"/>
    <w:rsid w:val="00D36187"/>
    <w:rsid w:val="00D36532"/>
    <w:rsid w:val="00D420D0"/>
    <w:rsid w:val="00D546BD"/>
    <w:rsid w:val="00D57769"/>
    <w:rsid w:val="00D60B1C"/>
    <w:rsid w:val="00D63C07"/>
    <w:rsid w:val="00D6469A"/>
    <w:rsid w:val="00D648AD"/>
    <w:rsid w:val="00D6766C"/>
    <w:rsid w:val="00D81593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45617"/>
    <w:rsid w:val="00E513F7"/>
    <w:rsid w:val="00E51D9B"/>
    <w:rsid w:val="00E530CE"/>
    <w:rsid w:val="00E54947"/>
    <w:rsid w:val="00E558BF"/>
    <w:rsid w:val="00E5686E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3AB1"/>
    <w:rsid w:val="00E95D4B"/>
    <w:rsid w:val="00E95EA8"/>
    <w:rsid w:val="00E9709A"/>
    <w:rsid w:val="00EA1A53"/>
    <w:rsid w:val="00EA36CD"/>
    <w:rsid w:val="00EA57A7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DBD"/>
    <w:rsid w:val="00ED71D7"/>
    <w:rsid w:val="00EE0AF6"/>
    <w:rsid w:val="00EE128E"/>
    <w:rsid w:val="00EE22D1"/>
    <w:rsid w:val="00EE4108"/>
    <w:rsid w:val="00EE43F3"/>
    <w:rsid w:val="00EE4C71"/>
    <w:rsid w:val="00EE4F7A"/>
    <w:rsid w:val="00EE6CF9"/>
    <w:rsid w:val="00EF05C8"/>
    <w:rsid w:val="00EF4B38"/>
    <w:rsid w:val="00EF5D46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246"/>
    <w:rsid w:val="00F875FE"/>
    <w:rsid w:val="00F930E4"/>
    <w:rsid w:val="00F953D9"/>
    <w:rsid w:val="00FA4303"/>
    <w:rsid w:val="00FA4636"/>
    <w:rsid w:val="00FA58AB"/>
    <w:rsid w:val="00FA6286"/>
    <w:rsid w:val="00FB1042"/>
    <w:rsid w:val="00FB55BC"/>
    <w:rsid w:val="00FB5753"/>
    <w:rsid w:val="00FB641A"/>
    <w:rsid w:val="00FB7F7D"/>
    <w:rsid w:val="00FC430B"/>
    <w:rsid w:val="00FC5732"/>
    <w:rsid w:val="00FC6A24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27CDA4"/>
  <w15:docId w15:val="{6271B68B-DEA1-4FE8-B279-0EC4AE8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8E"/>
  </w:style>
  <w:style w:type="paragraph" w:styleId="Heading1">
    <w:name w:val="heading 1"/>
    <w:basedOn w:val="Normal"/>
    <w:next w:val="Normal"/>
    <w:link w:val="Heading1Char"/>
    <w:qFormat/>
    <w:rsid w:val="00061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6137C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6137C"/>
    <w:pPr>
      <w:jc w:val="center"/>
    </w:pPr>
    <w:rPr>
      <w:rFonts w:ascii="Futurist" w:hAnsi="Futurist"/>
      <w:spacing w:val="34"/>
      <w:szCs w:val="24"/>
    </w:rPr>
  </w:style>
  <w:style w:type="character" w:customStyle="1" w:styleId="BodyTextChar">
    <w:name w:val="Body Text Char"/>
    <w:basedOn w:val="DefaultParagraphFont"/>
    <w:link w:val="BodyText"/>
    <w:rsid w:val="0006137C"/>
    <w:rPr>
      <w:rFonts w:ascii="Futurist" w:hAnsi="Futurist"/>
      <w:spacing w:val="3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4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46B9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marathon-healt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Steele</dc:creator>
  <cp:lastModifiedBy>Mike Michael [KDHE]</cp:lastModifiedBy>
  <cp:revision>2</cp:revision>
  <cp:lastPrinted>2020-08-25T15:05:00Z</cp:lastPrinted>
  <dcterms:created xsi:type="dcterms:W3CDTF">2020-08-26T18:00:00Z</dcterms:created>
  <dcterms:modified xsi:type="dcterms:W3CDTF">2020-08-26T18:00:00Z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